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3FE2633" w14:textId="44D74C7C" w:rsidR="001268D5" w:rsidRDefault="001268D5">
      <w:pPr>
        <w:bidi w:val="0"/>
        <w:spacing w:after="160" w:line="259" w:lineRule="auto"/>
        <w:rPr>
          <w:rFonts w:ascii="Times New Roman" w:eastAsia="Times New Roman" w:hAnsi="Times New Roman" w:cs="Traditional Arabic"/>
          <w:b/>
          <w:bCs/>
          <w:color w:val="FF0000"/>
          <w:sz w:val="36"/>
          <w:szCs w:val="36"/>
          <w:lang w:eastAsia="ar-SA" w:bidi="ar-EG"/>
        </w:rPr>
      </w:pPr>
      <w:r w:rsidRPr="001268D5">
        <w:rPr>
          <w:rFonts w:ascii="Times New Roman" w:eastAsia="Times New Roman" w:hAnsi="Times New Roman" w:cs="Traditional Arabic"/>
          <w:b/>
          <w:bCs/>
          <w:noProof/>
          <w:color w:val="FF0000"/>
          <w:sz w:val="36"/>
          <w:szCs w:val="36"/>
        </w:rPr>
        <w:drawing>
          <wp:anchor distT="0" distB="0" distL="114300" distR="114300" simplePos="0" relativeHeight="251660288" behindDoc="0" locked="0" layoutInCell="1" allowOverlap="1" wp14:anchorId="129E0B7D" wp14:editId="7A722597">
            <wp:simplePos x="0" y="0"/>
            <wp:positionH relativeFrom="page">
              <wp:align>left</wp:align>
            </wp:positionH>
            <wp:positionV relativeFrom="paragraph">
              <wp:posOffset>-926274</wp:posOffset>
            </wp:positionV>
            <wp:extent cx="7574915" cy="10686974"/>
            <wp:effectExtent l="0" t="0" r="6985" b="635"/>
            <wp:wrapNone/>
            <wp:docPr id="79" name="صورة 79" descr="D:\سطح المكتب\النشر اليومي\نزهة في رياض الكتب (WORD)\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سطح المكتب\النشر اليومي\نزهة في رياض الكتب (WORD)\Untitled-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74915" cy="106869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735102" w14:textId="3F928DFF" w:rsidR="00A64DAE" w:rsidRDefault="00A64DAE">
      <w:pPr>
        <w:bidi w:val="0"/>
        <w:spacing w:after="160" w:line="259" w:lineRule="auto"/>
        <w:rPr>
          <w:rFonts w:ascii="Times New Roman" w:eastAsia="Times New Roman" w:hAnsi="Times New Roman" w:cs="Traditional Arabic"/>
          <w:b/>
          <w:bCs/>
          <w:color w:val="FF0000"/>
          <w:sz w:val="36"/>
          <w:szCs w:val="36"/>
          <w:rtl/>
          <w:lang w:eastAsia="ar-SA" w:bidi="ar-EG"/>
        </w:rPr>
      </w:pPr>
      <w:r>
        <w:rPr>
          <w:rFonts w:ascii="Times New Roman" w:eastAsia="Times New Roman" w:hAnsi="Times New Roman" w:cs="Traditional Arabic"/>
          <w:b/>
          <w:bCs/>
          <w:color w:val="FF0000"/>
          <w:sz w:val="36"/>
          <w:szCs w:val="36"/>
          <w:rtl/>
          <w:lang w:eastAsia="ar-SA" w:bidi="ar-EG"/>
        </w:rPr>
        <w:br w:type="page"/>
      </w:r>
    </w:p>
    <w:p w14:paraId="0C1FE81E" w14:textId="0D967109" w:rsidR="008811A4" w:rsidRDefault="001268D5" w:rsidP="00355798">
      <w:pPr>
        <w:spacing w:after="0" w:line="240" w:lineRule="auto"/>
        <w:jc w:val="center"/>
        <w:rPr>
          <w:rFonts w:ascii="Times New Roman" w:eastAsia="Times New Roman" w:hAnsi="Times New Roman" w:cs="Traditional Arabic"/>
          <w:b/>
          <w:bCs/>
          <w:color w:val="FF0000"/>
          <w:sz w:val="36"/>
          <w:szCs w:val="36"/>
          <w:rtl/>
          <w:lang w:eastAsia="ar-SA" w:bidi="ar-EG"/>
        </w:rPr>
      </w:pPr>
      <w:r>
        <w:rPr>
          <w:rFonts w:ascii="Times New Roman" w:eastAsia="Times New Roman" w:hAnsi="Times New Roman" w:cs="Traditional Arabic"/>
          <w:noProof/>
          <w:sz w:val="36"/>
          <w:szCs w:val="36"/>
        </w:rPr>
        <w:lastRenderedPageBreak/>
        <w:drawing>
          <wp:anchor distT="0" distB="0" distL="114300" distR="114300" simplePos="0" relativeHeight="251662336" behindDoc="0" locked="0" layoutInCell="1" allowOverlap="1" wp14:anchorId="5516C012" wp14:editId="3A0748D7">
            <wp:simplePos x="0" y="0"/>
            <wp:positionH relativeFrom="page">
              <wp:align>right</wp:align>
            </wp:positionH>
            <wp:positionV relativeFrom="paragraph">
              <wp:posOffset>-919529</wp:posOffset>
            </wp:positionV>
            <wp:extent cx="7571105" cy="11570335"/>
            <wp:effectExtent l="0" t="0" r="0" b="0"/>
            <wp:wrapNone/>
            <wp:docPr id="73" name="صورة 73">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esktop\شغل عاجل\العلامة المائية\00003.jpg"/>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7571105" cy="11570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222A2F" w14:textId="77A4EFF5" w:rsidR="008811A4" w:rsidRDefault="008811A4" w:rsidP="00355798">
      <w:pPr>
        <w:spacing w:after="0" w:line="240" w:lineRule="auto"/>
        <w:jc w:val="center"/>
        <w:rPr>
          <w:rFonts w:ascii="Times New Roman" w:eastAsia="Times New Roman" w:hAnsi="Times New Roman" w:cs="Traditional Arabic" w:hint="cs"/>
          <w:b/>
          <w:bCs/>
          <w:color w:val="FF0000"/>
          <w:sz w:val="36"/>
          <w:szCs w:val="36"/>
          <w:rtl/>
          <w:lang w:eastAsia="ar-SA" w:bidi="ar-EG"/>
        </w:rPr>
      </w:pPr>
    </w:p>
    <w:p w14:paraId="656A8F75" w14:textId="4944134C" w:rsidR="008811A4" w:rsidRDefault="008811A4" w:rsidP="00355798">
      <w:pPr>
        <w:spacing w:after="0" w:line="240" w:lineRule="auto"/>
        <w:jc w:val="center"/>
        <w:rPr>
          <w:rFonts w:ascii="Times New Roman" w:eastAsia="Times New Roman" w:hAnsi="Times New Roman" w:cs="Traditional Arabic"/>
          <w:b/>
          <w:bCs/>
          <w:color w:val="FF0000"/>
          <w:sz w:val="36"/>
          <w:szCs w:val="36"/>
          <w:rtl/>
          <w:lang w:eastAsia="ar-SA"/>
        </w:rPr>
      </w:pPr>
    </w:p>
    <w:p w14:paraId="5DD71A47" w14:textId="3688C561" w:rsidR="001268D5" w:rsidRDefault="001268D5">
      <w:pPr>
        <w:bidi w:val="0"/>
        <w:spacing w:after="160" w:line="259" w:lineRule="auto"/>
        <w:rPr>
          <w:rFonts w:ascii="Times New Roman" w:eastAsia="Times New Roman" w:hAnsi="Times New Roman" w:cs="Traditional Arabic"/>
          <w:b/>
          <w:bCs/>
          <w:color w:val="0070C0"/>
          <w:sz w:val="52"/>
          <w:szCs w:val="52"/>
          <w:rtl/>
        </w:rPr>
      </w:pPr>
      <w:r>
        <w:rPr>
          <w:rFonts w:ascii="Times New Roman" w:eastAsia="Times New Roman" w:hAnsi="Times New Roman" w:cs="Traditional Arabic"/>
          <w:b/>
          <w:bCs/>
          <w:color w:val="0070C0"/>
          <w:sz w:val="52"/>
          <w:szCs w:val="52"/>
          <w:rtl/>
        </w:rPr>
        <w:br w:type="page"/>
      </w:r>
    </w:p>
    <w:p w14:paraId="007FBCC9" w14:textId="77777777" w:rsidR="003F4B6B" w:rsidRDefault="003F4B6B" w:rsidP="00A21D50">
      <w:pPr>
        <w:spacing w:after="0" w:line="240" w:lineRule="auto"/>
        <w:ind w:left="360"/>
        <w:jc w:val="center"/>
        <w:rPr>
          <w:rFonts w:ascii="Times New Roman" w:eastAsia="Times New Roman" w:hAnsi="Times New Roman" w:cs="Traditional Arabic"/>
          <w:b/>
          <w:bCs/>
          <w:color w:val="0070C0"/>
          <w:sz w:val="52"/>
          <w:szCs w:val="52"/>
          <w:rtl/>
        </w:rPr>
      </w:pPr>
    </w:p>
    <w:p w14:paraId="3F7A1461" w14:textId="77777777" w:rsidR="003F4B6B" w:rsidRDefault="003F4B6B" w:rsidP="00A21D50">
      <w:pPr>
        <w:spacing w:after="0" w:line="240" w:lineRule="auto"/>
        <w:ind w:left="360"/>
        <w:jc w:val="center"/>
        <w:rPr>
          <w:rFonts w:ascii="Times New Roman" w:eastAsia="Times New Roman" w:hAnsi="Times New Roman" w:cs="Traditional Arabic"/>
          <w:b/>
          <w:bCs/>
          <w:color w:val="0070C0"/>
          <w:sz w:val="52"/>
          <w:szCs w:val="52"/>
          <w:rtl/>
        </w:rPr>
      </w:pPr>
    </w:p>
    <w:p w14:paraId="691A910E" w14:textId="77777777" w:rsidR="007241D6" w:rsidRDefault="007241D6" w:rsidP="00A21D50">
      <w:pPr>
        <w:spacing w:after="0" w:line="240" w:lineRule="auto"/>
        <w:ind w:left="360"/>
        <w:jc w:val="center"/>
        <w:rPr>
          <w:rFonts w:ascii="Times New Roman" w:eastAsia="Times New Roman" w:hAnsi="Times New Roman" w:cs="Traditional Arabic"/>
          <w:b/>
          <w:bCs/>
          <w:color w:val="800000"/>
          <w:sz w:val="52"/>
          <w:szCs w:val="52"/>
          <w:rtl/>
        </w:rPr>
      </w:pPr>
    </w:p>
    <w:p w14:paraId="7AAD8ADE" w14:textId="745E39AA" w:rsidR="00D2170B" w:rsidRPr="003F4B6B" w:rsidRDefault="00D2170B" w:rsidP="00A21D50">
      <w:pPr>
        <w:spacing w:after="0" w:line="240" w:lineRule="auto"/>
        <w:ind w:left="360"/>
        <w:jc w:val="center"/>
        <w:rPr>
          <w:rFonts w:ascii="Times New Roman" w:eastAsia="Times New Roman" w:hAnsi="Times New Roman" w:cs="Traditional Arabic"/>
          <w:b/>
          <w:bCs/>
          <w:color w:val="800000"/>
          <w:sz w:val="52"/>
          <w:szCs w:val="52"/>
          <w:rtl/>
        </w:rPr>
      </w:pPr>
      <w:r w:rsidRPr="003F4B6B">
        <w:rPr>
          <w:rFonts w:ascii="Times New Roman" w:eastAsia="Times New Roman" w:hAnsi="Times New Roman" w:cs="Traditional Arabic" w:hint="cs"/>
          <w:b/>
          <w:bCs/>
          <w:color w:val="800000"/>
          <w:sz w:val="52"/>
          <w:szCs w:val="52"/>
          <w:rtl/>
        </w:rPr>
        <w:t>نزهة في رياض الكتب</w:t>
      </w:r>
    </w:p>
    <w:p w14:paraId="50135E6C" w14:textId="77777777" w:rsidR="006812A1" w:rsidRPr="003F4B6B" w:rsidRDefault="006812A1" w:rsidP="00A21D50">
      <w:pPr>
        <w:spacing w:after="0" w:line="240" w:lineRule="auto"/>
        <w:ind w:left="360"/>
        <w:jc w:val="center"/>
        <w:rPr>
          <w:rFonts w:ascii="Times New Roman" w:eastAsia="Times New Roman" w:hAnsi="Times New Roman" w:cs="Traditional Arabic"/>
          <w:b/>
          <w:bCs/>
          <w:color w:val="800000"/>
          <w:sz w:val="52"/>
          <w:szCs w:val="52"/>
          <w:rtl/>
        </w:rPr>
      </w:pPr>
    </w:p>
    <w:p w14:paraId="2C270A13" w14:textId="7E50A719" w:rsidR="00D2170B" w:rsidRPr="003F4B6B" w:rsidRDefault="00D2170B" w:rsidP="00BE1538">
      <w:pPr>
        <w:spacing w:after="0" w:line="240" w:lineRule="auto"/>
        <w:ind w:left="360"/>
        <w:jc w:val="center"/>
        <w:rPr>
          <w:rFonts w:ascii="Times New Roman" w:eastAsia="Times New Roman" w:hAnsi="Times New Roman" w:cs="Traditional Arabic"/>
          <w:b/>
          <w:bCs/>
          <w:color w:val="800000"/>
          <w:sz w:val="44"/>
          <w:szCs w:val="44"/>
          <w:rtl/>
        </w:rPr>
      </w:pPr>
      <w:r w:rsidRPr="003F4B6B">
        <w:rPr>
          <w:rFonts w:ascii="Times New Roman" w:eastAsia="Times New Roman" w:hAnsi="Times New Roman" w:cs="Traditional Arabic" w:hint="cs"/>
          <w:b/>
          <w:bCs/>
          <w:color w:val="800000"/>
          <w:sz w:val="44"/>
          <w:szCs w:val="44"/>
          <w:rtl/>
        </w:rPr>
        <w:t xml:space="preserve">تعريف ومستخلص </w:t>
      </w:r>
      <w:r w:rsidR="00F74C23" w:rsidRPr="003F4B6B">
        <w:rPr>
          <w:rFonts w:ascii="Times New Roman" w:eastAsia="Times New Roman" w:hAnsi="Times New Roman" w:cs="Traditional Arabic" w:hint="cs"/>
          <w:b/>
          <w:bCs/>
          <w:color w:val="800000"/>
          <w:sz w:val="44"/>
          <w:szCs w:val="44"/>
          <w:rtl/>
        </w:rPr>
        <w:t>ل</w:t>
      </w:r>
      <w:r w:rsidRPr="003F4B6B">
        <w:rPr>
          <w:rFonts w:ascii="Times New Roman" w:eastAsia="Times New Roman" w:hAnsi="Times New Roman" w:cs="Traditional Arabic" w:hint="cs"/>
          <w:b/>
          <w:bCs/>
          <w:color w:val="800000"/>
          <w:sz w:val="44"/>
          <w:szCs w:val="44"/>
          <w:rtl/>
        </w:rPr>
        <w:t xml:space="preserve">كتب إسلامية مفيدة </w:t>
      </w:r>
    </w:p>
    <w:p w14:paraId="77811405" w14:textId="2DE9FABB" w:rsidR="00355798" w:rsidRPr="006812A1" w:rsidRDefault="00355798" w:rsidP="00355798">
      <w:pPr>
        <w:spacing w:after="0" w:line="240" w:lineRule="auto"/>
        <w:jc w:val="center"/>
        <w:rPr>
          <w:rFonts w:ascii="Times New Roman" w:eastAsia="Times New Roman" w:hAnsi="Times New Roman" w:cs="Traditional Arabic"/>
          <w:b/>
          <w:bCs/>
          <w:color w:val="FF0000"/>
          <w:sz w:val="36"/>
          <w:szCs w:val="36"/>
          <w:rtl/>
          <w:lang w:eastAsia="ar-SA"/>
        </w:rPr>
      </w:pPr>
    </w:p>
    <w:p w14:paraId="0444959B" w14:textId="562BFB3A" w:rsidR="00355798" w:rsidRPr="006812A1" w:rsidRDefault="00355798" w:rsidP="00355798">
      <w:pPr>
        <w:spacing w:after="0" w:line="240" w:lineRule="auto"/>
        <w:jc w:val="center"/>
        <w:rPr>
          <w:rFonts w:ascii="Times New Roman" w:eastAsia="Times New Roman" w:hAnsi="Times New Roman" w:cs="Traditional Arabic"/>
          <w:b/>
          <w:bCs/>
          <w:color w:val="FF0000"/>
          <w:sz w:val="36"/>
          <w:szCs w:val="36"/>
          <w:rtl/>
          <w:lang w:eastAsia="ar-SA"/>
        </w:rPr>
      </w:pPr>
    </w:p>
    <w:p w14:paraId="7051C871" w14:textId="0C83983B" w:rsidR="00355798" w:rsidRPr="006812A1" w:rsidRDefault="00355798" w:rsidP="00355798">
      <w:pPr>
        <w:spacing w:after="0" w:line="240" w:lineRule="auto"/>
        <w:jc w:val="center"/>
        <w:rPr>
          <w:rFonts w:ascii="Times New Roman" w:eastAsia="Times New Roman" w:hAnsi="Times New Roman" w:cs="Traditional Arabic"/>
          <w:b/>
          <w:bCs/>
          <w:color w:val="FF0000"/>
          <w:sz w:val="36"/>
          <w:szCs w:val="36"/>
          <w:rtl/>
          <w:lang w:eastAsia="ar-SA"/>
        </w:rPr>
      </w:pPr>
    </w:p>
    <w:p w14:paraId="35458B06" w14:textId="47F33BDF" w:rsidR="0056647F" w:rsidRPr="006812A1" w:rsidRDefault="0056647F" w:rsidP="00D2170B">
      <w:pPr>
        <w:spacing w:after="0" w:line="240" w:lineRule="auto"/>
        <w:jc w:val="both"/>
        <w:rPr>
          <w:rFonts w:ascii="Times New Roman" w:eastAsia="Times New Roman" w:hAnsi="Times New Roman" w:cs="Traditional Arabic"/>
          <w:color w:val="FF0000"/>
          <w:sz w:val="36"/>
          <w:szCs w:val="36"/>
          <w:rtl/>
          <w:lang w:eastAsia="ar-SA"/>
        </w:rPr>
      </w:pPr>
    </w:p>
    <w:p w14:paraId="781D3DE9" w14:textId="77777777" w:rsidR="008811A4" w:rsidRDefault="008811A4" w:rsidP="00355798">
      <w:pPr>
        <w:spacing w:after="0" w:line="240" w:lineRule="auto"/>
        <w:jc w:val="center"/>
        <w:rPr>
          <w:rFonts w:ascii="Times New Roman" w:eastAsia="Times New Roman" w:hAnsi="Times New Roman" w:cs="Traditional Arabic"/>
          <w:b/>
          <w:bCs/>
          <w:color w:val="FF0000"/>
          <w:sz w:val="36"/>
          <w:szCs w:val="36"/>
          <w:rtl/>
          <w:lang w:eastAsia="ar-SA"/>
        </w:rPr>
      </w:pPr>
    </w:p>
    <w:p w14:paraId="594CB9EB" w14:textId="14DCFFEB" w:rsidR="0056647F" w:rsidRPr="003F4B6B" w:rsidRDefault="0056647F" w:rsidP="00417632">
      <w:pPr>
        <w:spacing w:after="0" w:line="240" w:lineRule="auto"/>
        <w:ind w:left="360"/>
        <w:jc w:val="center"/>
        <w:rPr>
          <w:rFonts w:ascii="Times New Roman" w:eastAsia="Times New Roman" w:hAnsi="Times New Roman" w:cs="Traditional Arabic"/>
          <w:b/>
          <w:bCs/>
          <w:color w:val="0000FF"/>
          <w:sz w:val="52"/>
          <w:szCs w:val="52"/>
          <w:rtl/>
        </w:rPr>
      </w:pPr>
      <w:r w:rsidRPr="003F4B6B">
        <w:rPr>
          <w:rFonts w:ascii="Times New Roman" w:eastAsia="Times New Roman" w:hAnsi="Times New Roman" w:cs="Traditional Arabic" w:hint="cs"/>
          <w:b/>
          <w:bCs/>
          <w:color w:val="0000FF"/>
          <w:sz w:val="52"/>
          <w:szCs w:val="52"/>
          <w:rtl/>
        </w:rPr>
        <w:t xml:space="preserve">محمد </w:t>
      </w:r>
      <w:r w:rsidRPr="003F4B6B">
        <w:rPr>
          <w:rFonts w:ascii="Times New Roman" w:eastAsia="Times New Roman" w:hAnsi="Times New Roman" w:cs="Traditional Arabic" w:hint="cs"/>
          <w:b/>
          <w:bCs/>
          <w:color w:val="0000FF"/>
          <w:sz w:val="44"/>
          <w:szCs w:val="44"/>
          <w:rtl/>
        </w:rPr>
        <w:t>خير</w:t>
      </w:r>
      <w:r w:rsidRPr="003F4B6B">
        <w:rPr>
          <w:rFonts w:ascii="Times New Roman" w:eastAsia="Times New Roman" w:hAnsi="Times New Roman" w:cs="Traditional Arabic" w:hint="cs"/>
          <w:b/>
          <w:bCs/>
          <w:color w:val="0000FF"/>
          <w:sz w:val="52"/>
          <w:szCs w:val="52"/>
          <w:rtl/>
        </w:rPr>
        <w:t xml:space="preserve"> رمضان يوسف</w:t>
      </w:r>
    </w:p>
    <w:p w14:paraId="500D8B8B" w14:textId="32AF28D7" w:rsidR="008811A4" w:rsidRPr="003F4B6B" w:rsidRDefault="008811A4" w:rsidP="00CD4892">
      <w:pPr>
        <w:spacing w:after="0" w:line="240" w:lineRule="auto"/>
        <w:rPr>
          <w:rFonts w:ascii="Times New Roman" w:eastAsia="Times New Roman" w:hAnsi="Times New Roman" w:cs="Traditional Arabic"/>
          <w:b/>
          <w:bCs/>
          <w:color w:val="090476"/>
          <w:sz w:val="36"/>
          <w:szCs w:val="36"/>
          <w:rtl/>
          <w:lang w:eastAsia="ar-SA"/>
        </w:rPr>
      </w:pPr>
    </w:p>
    <w:p w14:paraId="04BE95AD" w14:textId="30954C61" w:rsidR="008811A4" w:rsidRDefault="008811A4" w:rsidP="00355798">
      <w:pPr>
        <w:spacing w:after="0" w:line="240" w:lineRule="auto"/>
        <w:jc w:val="center"/>
        <w:rPr>
          <w:rFonts w:ascii="Times New Roman" w:eastAsia="Times New Roman" w:hAnsi="Times New Roman" w:cs="Traditional Arabic"/>
          <w:b/>
          <w:bCs/>
          <w:color w:val="FF0000"/>
          <w:sz w:val="36"/>
          <w:szCs w:val="36"/>
          <w:rtl/>
          <w:lang w:eastAsia="ar-SA"/>
        </w:rPr>
      </w:pPr>
    </w:p>
    <w:p w14:paraId="27E50978" w14:textId="5DFE00CB" w:rsidR="006812A1" w:rsidRPr="003F4B6B" w:rsidRDefault="00A21D50" w:rsidP="00417632">
      <w:pPr>
        <w:spacing w:after="0" w:line="240" w:lineRule="auto"/>
        <w:ind w:left="360"/>
        <w:jc w:val="center"/>
        <w:rPr>
          <w:rFonts w:ascii="Times New Roman" w:eastAsia="Times New Roman" w:hAnsi="Times New Roman" w:cs="Traditional Arabic"/>
          <w:b/>
          <w:bCs/>
          <w:sz w:val="40"/>
          <w:szCs w:val="40"/>
          <w:rtl/>
        </w:rPr>
      </w:pPr>
      <w:r w:rsidRPr="003F4B6B">
        <w:rPr>
          <w:rFonts w:ascii="Times New Roman" w:eastAsia="Times New Roman" w:hAnsi="Times New Roman" w:cs="Traditional Arabic" w:hint="cs"/>
          <w:b/>
          <w:bCs/>
          <w:sz w:val="40"/>
          <w:szCs w:val="40"/>
          <w:rtl/>
        </w:rPr>
        <w:t>ربيع الأول 1439 هـ</w:t>
      </w:r>
    </w:p>
    <w:p w14:paraId="74714967" w14:textId="77777777" w:rsidR="006D1215" w:rsidRPr="00417632" w:rsidRDefault="006D1215" w:rsidP="00417632">
      <w:pPr>
        <w:spacing w:after="0" w:line="240" w:lineRule="auto"/>
        <w:ind w:left="360"/>
        <w:jc w:val="center"/>
        <w:rPr>
          <w:rFonts w:ascii="Times New Roman" w:eastAsia="Times New Roman" w:hAnsi="Times New Roman" w:cs="Traditional Arabic"/>
          <w:b/>
          <w:bCs/>
          <w:color w:val="FF0000"/>
          <w:sz w:val="40"/>
          <w:szCs w:val="40"/>
          <w:rtl/>
          <w:lang w:bidi="ar-EG"/>
        </w:rPr>
      </w:pPr>
    </w:p>
    <w:p w14:paraId="3BA44F6B" w14:textId="29878ED2" w:rsidR="00BE1538" w:rsidRDefault="00BE1538" w:rsidP="00355798">
      <w:pPr>
        <w:spacing w:after="0" w:line="240" w:lineRule="auto"/>
        <w:jc w:val="center"/>
        <w:rPr>
          <w:rFonts w:ascii="Times New Roman" w:eastAsia="Times New Roman" w:hAnsi="Times New Roman" w:cs="Traditional Arabic"/>
          <w:b/>
          <w:bCs/>
          <w:color w:val="FF0000"/>
          <w:sz w:val="36"/>
          <w:szCs w:val="36"/>
          <w:rtl/>
          <w:lang w:eastAsia="ar-SA"/>
        </w:rPr>
      </w:pPr>
    </w:p>
    <w:p w14:paraId="507EC4B0" w14:textId="77777777" w:rsidR="00BE1538" w:rsidRPr="002C3D3F" w:rsidRDefault="00BE1538" w:rsidP="00355798">
      <w:pPr>
        <w:spacing w:after="0" w:line="240" w:lineRule="auto"/>
        <w:jc w:val="center"/>
        <w:rPr>
          <w:rFonts w:ascii="Times New Roman" w:eastAsia="Times New Roman" w:hAnsi="Times New Roman" w:cs="Traditional Arabic"/>
          <w:color w:val="FF0000"/>
          <w:sz w:val="36"/>
          <w:szCs w:val="36"/>
          <w:rtl/>
          <w:lang w:eastAsia="ar-SA"/>
        </w:rPr>
      </w:pPr>
    </w:p>
    <w:p w14:paraId="7D480773" w14:textId="77777777" w:rsidR="00E4799E" w:rsidRDefault="00E4799E" w:rsidP="00355798">
      <w:pPr>
        <w:spacing w:after="0" w:line="240" w:lineRule="auto"/>
        <w:jc w:val="center"/>
        <w:rPr>
          <w:rFonts w:ascii="Times New Roman" w:eastAsia="Times New Roman" w:hAnsi="Times New Roman" w:cs="Traditional Arabic"/>
          <w:b/>
          <w:bCs/>
          <w:color w:val="FF0000"/>
          <w:sz w:val="36"/>
          <w:szCs w:val="36"/>
          <w:rtl/>
          <w:lang w:eastAsia="ar-SA"/>
        </w:rPr>
      </w:pPr>
    </w:p>
    <w:p w14:paraId="4F52B2E6" w14:textId="77777777" w:rsidR="00E4799E" w:rsidRDefault="00E4799E" w:rsidP="00355798">
      <w:pPr>
        <w:spacing w:after="0" w:line="240" w:lineRule="auto"/>
        <w:jc w:val="center"/>
        <w:rPr>
          <w:rFonts w:ascii="Times New Roman" w:eastAsia="Times New Roman" w:hAnsi="Times New Roman" w:cs="Traditional Arabic"/>
          <w:b/>
          <w:bCs/>
          <w:color w:val="FF0000"/>
          <w:sz w:val="36"/>
          <w:szCs w:val="36"/>
          <w:rtl/>
          <w:lang w:eastAsia="ar-SA"/>
        </w:rPr>
      </w:pPr>
    </w:p>
    <w:p w14:paraId="32A5FF97" w14:textId="77777777" w:rsidR="00E4799E" w:rsidRDefault="00E4799E" w:rsidP="00355798">
      <w:pPr>
        <w:spacing w:after="0" w:line="240" w:lineRule="auto"/>
        <w:jc w:val="center"/>
        <w:rPr>
          <w:rFonts w:ascii="Times New Roman" w:eastAsia="Times New Roman" w:hAnsi="Times New Roman" w:cs="Traditional Arabic"/>
          <w:b/>
          <w:bCs/>
          <w:color w:val="FF0000"/>
          <w:sz w:val="36"/>
          <w:szCs w:val="36"/>
          <w:rtl/>
          <w:lang w:eastAsia="ar-SA"/>
        </w:rPr>
      </w:pPr>
    </w:p>
    <w:p w14:paraId="496CB145" w14:textId="77777777" w:rsidR="003F4B6B" w:rsidRDefault="003F4B6B" w:rsidP="003F4B6B">
      <w:pPr>
        <w:spacing w:after="0" w:line="240" w:lineRule="auto"/>
        <w:rPr>
          <w:rFonts w:ascii="Times New Roman" w:eastAsia="Times New Roman" w:hAnsi="Times New Roman" w:cs="Traditional Arabic" w:hint="cs"/>
          <w:b/>
          <w:bCs/>
          <w:color w:val="FF0000"/>
          <w:sz w:val="36"/>
          <w:szCs w:val="36"/>
          <w:rtl/>
          <w:lang w:eastAsia="ar-SA" w:bidi="ar-EG"/>
        </w:rPr>
      </w:pPr>
    </w:p>
    <w:p w14:paraId="5CD81C64" w14:textId="77275993" w:rsidR="0056647F" w:rsidRPr="006812A1" w:rsidRDefault="0056647F" w:rsidP="002E626F">
      <w:pPr>
        <w:pStyle w:val="2"/>
        <w:rPr>
          <w:rtl/>
          <w:lang w:eastAsia="ar-SA"/>
        </w:rPr>
      </w:pPr>
      <w:bookmarkStart w:id="0" w:name="_Toc499397308"/>
      <w:r w:rsidRPr="006812A1">
        <w:rPr>
          <w:rFonts w:hint="cs"/>
          <w:rtl/>
          <w:lang w:eastAsia="ar-SA"/>
        </w:rPr>
        <w:lastRenderedPageBreak/>
        <w:t>مقدمة</w:t>
      </w:r>
      <w:bookmarkEnd w:id="0"/>
    </w:p>
    <w:p w14:paraId="38949711" w14:textId="377446B6" w:rsidR="0056647F" w:rsidRDefault="0056647F" w:rsidP="00D2170B">
      <w:pPr>
        <w:spacing w:after="0" w:line="240" w:lineRule="auto"/>
        <w:jc w:val="both"/>
        <w:rPr>
          <w:rFonts w:ascii="Times New Roman" w:eastAsia="Times New Roman" w:hAnsi="Times New Roman" w:cs="Traditional Arabic"/>
          <w:sz w:val="36"/>
          <w:szCs w:val="36"/>
          <w:rtl/>
          <w:lang w:eastAsia="ar-SA"/>
        </w:rPr>
      </w:pPr>
    </w:p>
    <w:p w14:paraId="51068B38" w14:textId="77777777" w:rsidR="0056647F" w:rsidRPr="0056647F" w:rsidRDefault="0056647F" w:rsidP="007241D6">
      <w:pPr>
        <w:spacing w:after="0" w:line="240" w:lineRule="auto"/>
        <w:jc w:val="both"/>
        <w:rPr>
          <w:rFonts w:ascii="Times New Roman" w:eastAsia="Times New Roman" w:hAnsi="Times New Roman" w:cs="Traditional Arabic"/>
          <w:sz w:val="36"/>
          <w:szCs w:val="36"/>
          <w:lang w:eastAsia="ar-SA"/>
        </w:rPr>
      </w:pPr>
      <w:r w:rsidRPr="0056647F">
        <w:rPr>
          <w:rFonts w:ascii="Times New Roman" w:eastAsia="Times New Roman" w:hAnsi="Times New Roman" w:cs="Traditional Arabic"/>
          <w:sz w:val="36"/>
          <w:szCs w:val="36"/>
          <w:rtl/>
          <w:lang w:eastAsia="ar-SA"/>
        </w:rPr>
        <w:t>الحمد لله، والصلاة والسلام على سيدنا رسول الله، وعلى آله وأصحابه أجمعين، وبعد:</w:t>
      </w:r>
    </w:p>
    <w:p w14:paraId="0317C37B" w14:textId="62F69673" w:rsidR="0056647F" w:rsidRDefault="0056647F" w:rsidP="007241D6">
      <w:pPr>
        <w:spacing w:after="0" w:line="240" w:lineRule="auto"/>
        <w:jc w:val="both"/>
        <w:rPr>
          <w:rFonts w:ascii="Times New Roman" w:eastAsia="Times New Roman" w:hAnsi="Times New Roman" w:cs="Traditional Arabic"/>
          <w:sz w:val="36"/>
          <w:szCs w:val="36"/>
          <w:rtl/>
          <w:lang w:eastAsia="ar-SA"/>
        </w:rPr>
      </w:pPr>
      <w:r w:rsidRPr="0056647F">
        <w:rPr>
          <w:rFonts w:ascii="Times New Roman" w:eastAsia="Times New Roman" w:hAnsi="Times New Roman" w:cs="Traditional Arabic"/>
          <w:sz w:val="36"/>
          <w:szCs w:val="36"/>
          <w:rtl/>
          <w:lang w:eastAsia="ar-SA"/>
        </w:rPr>
        <w:t>فهذه جولة جديدة بين كتب إسلامية مفيدة، تستحق الإشادة بها</w:t>
      </w:r>
      <w:r w:rsidR="00B706F8">
        <w:rPr>
          <w:rFonts w:ascii="Times New Roman" w:eastAsia="Times New Roman" w:hAnsi="Times New Roman" w:cs="Traditional Arabic" w:hint="cs"/>
          <w:sz w:val="36"/>
          <w:szCs w:val="36"/>
          <w:rtl/>
          <w:lang w:eastAsia="ar-SA"/>
        </w:rPr>
        <w:t xml:space="preserve"> وتعريفها</w:t>
      </w:r>
      <w:r w:rsidRPr="0056647F">
        <w:rPr>
          <w:rFonts w:ascii="Times New Roman" w:eastAsia="Times New Roman" w:hAnsi="Times New Roman" w:cs="Traditional Arabic"/>
          <w:sz w:val="36"/>
          <w:szCs w:val="36"/>
          <w:rtl/>
          <w:lang w:eastAsia="ar-SA"/>
        </w:rPr>
        <w:t>؛ لأهميتها ونفعها</w:t>
      </w:r>
      <w:r w:rsidR="000263C8">
        <w:rPr>
          <w:rFonts w:ascii="Times New Roman" w:eastAsia="Times New Roman" w:hAnsi="Times New Roman" w:cs="Traditional Arabic" w:hint="cs"/>
          <w:sz w:val="36"/>
          <w:szCs w:val="36"/>
          <w:rtl/>
          <w:lang w:eastAsia="ar-SA"/>
        </w:rPr>
        <w:t xml:space="preserve">. وأكثر موضوعاتها فقهية، تتعلق بحاضر المسلمين ومجتمعهم </w:t>
      </w:r>
      <w:r w:rsidR="00F216B1">
        <w:rPr>
          <w:rFonts w:ascii="Times New Roman" w:eastAsia="Times New Roman" w:hAnsi="Times New Roman" w:cs="Traditional Arabic" w:hint="cs"/>
          <w:sz w:val="36"/>
          <w:szCs w:val="36"/>
          <w:rtl/>
          <w:lang w:eastAsia="ar-SA"/>
        </w:rPr>
        <w:t>ونوازلهم</w:t>
      </w:r>
      <w:r w:rsidRPr="0056647F">
        <w:rPr>
          <w:rFonts w:ascii="Times New Roman" w:eastAsia="Times New Roman" w:hAnsi="Times New Roman" w:cs="Traditional Arabic"/>
          <w:sz w:val="36"/>
          <w:szCs w:val="36"/>
          <w:rtl/>
          <w:lang w:eastAsia="ar-SA"/>
        </w:rPr>
        <w:t xml:space="preserve"> </w:t>
      </w:r>
      <w:r w:rsidR="00F216B1">
        <w:rPr>
          <w:rFonts w:ascii="Times New Roman" w:eastAsia="Times New Roman" w:hAnsi="Times New Roman" w:cs="Traditional Arabic" w:hint="cs"/>
          <w:sz w:val="36"/>
          <w:szCs w:val="36"/>
          <w:rtl/>
          <w:lang w:eastAsia="ar-SA"/>
        </w:rPr>
        <w:t>وعلوم دينهم</w:t>
      </w:r>
      <w:r w:rsidR="00FF1089">
        <w:rPr>
          <w:rFonts w:ascii="Times New Roman" w:eastAsia="Times New Roman" w:hAnsi="Times New Roman" w:cs="Traditional Arabic" w:hint="cs"/>
          <w:sz w:val="36"/>
          <w:szCs w:val="36"/>
          <w:rtl/>
          <w:lang w:eastAsia="ar-SA"/>
        </w:rPr>
        <w:t xml:space="preserve">، مما يحتاج إليه الكثير منهم، بمختلف </w:t>
      </w:r>
      <w:r w:rsidR="00D544D4">
        <w:rPr>
          <w:rFonts w:ascii="Times New Roman" w:eastAsia="Times New Roman" w:hAnsi="Times New Roman" w:cs="Traditional Arabic" w:hint="cs"/>
          <w:sz w:val="36"/>
          <w:szCs w:val="36"/>
          <w:rtl/>
          <w:lang w:eastAsia="ar-SA"/>
        </w:rPr>
        <w:t>طبقاتهم.</w:t>
      </w:r>
    </w:p>
    <w:p w14:paraId="28F697F7" w14:textId="2F0E8F2D" w:rsidR="00D544D4" w:rsidRDefault="00D544D4" w:rsidP="007241D6">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وقد </w:t>
      </w:r>
      <w:r w:rsidR="00BE1538" w:rsidRPr="00F653BF">
        <w:rPr>
          <w:rFonts w:ascii="Times New Roman" w:eastAsia="Times New Roman" w:hAnsi="Times New Roman" w:cs="Traditional Arabic" w:hint="cs"/>
          <w:sz w:val="36"/>
          <w:szCs w:val="36"/>
          <w:rtl/>
          <w:lang w:eastAsia="ar-SA"/>
        </w:rPr>
        <w:t xml:space="preserve">صدرت في الأعوام 1436 </w:t>
      </w:r>
      <w:r w:rsidR="00BE1538" w:rsidRPr="00F653BF">
        <w:rPr>
          <w:rFonts w:ascii="Times New Roman" w:eastAsia="Times New Roman" w:hAnsi="Times New Roman" w:cs="Traditional Arabic"/>
          <w:sz w:val="36"/>
          <w:szCs w:val="36"/>
          <w:rtl/>
          <w:lang w:eastAsia="ar-SA"/>
        </w:rPr>
        <w:t>–</w:t>
      </w:r>
      <w:r w:rsidR="00BE1538" w:rsidRPr="00F653BF">
        <w:rPr>
          <w:rFonts w:ascii="Times New Roman" w:eastAsia="Times New Roman" w:hAnsi="Times New Roman" w:cs="Traditional Arabic" w:hint="cs"/>
          <w:sz w:val="36"/>
          <w:szCs w:val="36"/>
          <w:rtl/>
          <w:lang w:eastAsia="ar-SA"/>
        </w:rPr>
        <w:t xml:space="preserve"> 1439 هـ، </w:t>
      </w:r>
      <w:r w:rsidR="00F653BF" w:rsidRPr="00F653BF">
        <w:rPr>
          <w:rFonts w:ascii="Times New Roman" w:eastAsia="Times New Roman" w:hAnsi="Times New Roman" w:cs="Traditional Arabic" w:hint="cs"/>
          <w:sz w:val="36"/>
          <w:szCs w:val="36"/>
          <w:rtl/>
          <w:lang w:eastAsia="ar-SA"/>
        </w:rPr>
        <w:t>و</w:t>
      </w:r>
      <w:r>
        <w:rPr>
          <w:rFonts w:ascii="Times New Roman" w:eastAsia="Times New Roman" w:hAnsi="Times New Roman" w:cs="Traditional Arabic" w:hint="cs"/>
          <w:sz w:val="36"/>
          <w:szCs w:val="36"/>
          <w:rtl/>
          <w:lang w:eastAsia="ar-SA"/>
        </w:rPr>
        <w:t>بلغت (70) كتابًا، عرفت بها تعريفًا موجزًا، وركزت على نتائج البحث فيها</w:t>
      </w:r>
      <w:r w:rsidR="005A4FFA">
        <w:rPr>
          <w:rFonts w:ascii="Times New Roman" w:eastAsia="Times New Roman" w:hAnsi="Times New Roman" w:cs="Traditional Arabic" w:hint="cs"/>
          <w:sz w:val="36"/>
          <w:szCs w:val="36"/>
          <w:rtl/>
          <w:lang w:eastAsia="ar-SA"/>
        </w:rPr>
        <w:t>، وكثيرًا ما أذكر أبوابها أو فصولها ومباحثها.</w:t>
      </w:r>
    </w:p>
    <w:p w14:paraId="2B25C7CC" w14:textId="4FB755F4" w:rsidR="005A4FFA" w:rsidRDefault="005A4FFA" w:rsidP="007241D6">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وسبق أن نشرتها في (70) حلقة تحت عنوان "الجديد المفيد من الكتب الإسلامية"</w:t>
      </w:r>
      <w:r w:rsidR="009C65C7">
        <w:rPr>
          <w:rFonts w:ascii="Times New Roman" w:eastAsia="Times New Roman" w:hAnsi="Times New Roman" w:cs="Traditional Arabic" w:hint="cs"/>
          <w:sz w:val="36"/>
          <w:szCs w:val="36"/>
          <w:rtl/>
          <w:lang w:eastAsia="ar-SA"/>
        </w:rPr>
        <w:t xml:space="preserve">، </w:t>
      </w:r>
      <w:r w:rsidR="00736B1D">
        <w:rPr>
          <w:rFonts w:ascii="Times New Roman" w:eastAsia="Times New Roman" w:hAnsi="Times New Roman" w:cs="Traditional Arabic" w:hint="cs"/>
          <w:sz w:val="36"/>
          <w:szCs w:val="36"/>
          <w:rtl/>
          <w:lang w:eastAsia="ar-SA"/>
        </w:rPr>
        <w:t xml:space="preserve">فأعدت نشرها في كتاب، بعد </w:t>
      </w:r>
      <w:r w:rsidR="00FA0A52">
        <w:rPr>
          <w:rFonts w:ascii="Times New Roman" w:eastAsia="Times New Roman" w:hAnsi="Times New Roman" w:cs="Traditional Arabic" w:hint="cs"/>
          <w:sz w:val="36"/>
          <w:szCs w:val="36"/>
          <w:rtl/>
          <w:lang w:eastAsia="ar-SA"/>
        </w:rPr>
        <w:t>ضمِّها و</w:t>
      </w:r>
      <w:r w:rsidR="00736B1D">
        <w:rPr>
          <w:rFonts w:ascii="Times New Roman" w:eastAsia="Times New Roman" w:hAnsi="Times New Roman" w:cs="Traditional Arabic" w:hint="cs"/>
          <w:sz w:val="36"/>
          <w:szCs w:val="36"/>
          <w:rtl/>
          <w:lang w:eastAsia="ar-SA"/>
        </w:rPr>
        <w:t>ترتيبها على موضوعاتها.</w:t>
      </w:r>
    </w:p>
    <w:p w14:paraId="2A3808CF" w14:textId="74ADE9CC" w:rsidR="005A4FFA" w:rsidRDefault="005A4FFA" w:rsidP="007241D6">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والله أدعو أن ينفع بها.</w:t>
      </w:r>
    </w:p>
    <w:p w14:paraId="4EEF1FE5" w14:textId="3919F692" w:rsidR="008811A4" w:rsidRDefault="008811A4" w:rsidP="007241D6">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والحمد له سبحانه أن يسَّر وأعان.</w:t>
      </w:r>
    </w:p>
    <w:p w14:paraId="34150626" w14:textId="2599A1BE" w:rsidR="006D1215" w:rsidRDefault="006D1215" w:rsidP="0056647F">
      <w:pPr>
        <w:spacing w:after="0" w:line="240" w:lineRule="auto"/>
        <w:jc w:val="both"/>
        <w:rPr>
          <w:rFonts w:ascii="Times New Roman" w:eastAsia="Times New Roman" w:hAnsi="Times New Roman" w:cs="Traditional Arabic"/>
          <w:sz w:val="36"/>
          <w:szCs w:val="36"/>
          <w:rtl/>
          <w:lang w:eastAsia="ar-SA"/>
        </w:rPr>
      </w:pPr>
    </w:p>
    <w:p w14:paraId="11DEC9DF" w14:textId="487A4CB2" w:rsidR="006D1215" w:rsidRPr="00D13CA6" w:rsidRDefault="006D1215" w:rsidP="00D13CA6">
      <w:pPr>
        <w:spacing w:after="0" w:line="240" w:lineRule="auto"/>
        <w:jc w:val="right"/>
        <w:rPr>
          <w:rFonts w:ascii="Times New Roman" w:eastAsia="Times New Roman" w:hAnsi="Times New Roman" w:cs="Traditional Arabic"/>
          <w:b/>
          <w:bCs/>
          <w:sz w:val="36"/>
          <w:szCs w:val="36"/>
          <w:rtl/>
          <w:lang w:eastAsia="ar-SA"/>
        </w:rPr>
      </w:pPr>
      <w:r w:rsidRPr="00D13CA6">
        <w:rPr>
          <w:rFonts w:ascii="Times New Roman" w:eastAsia="Times New Roman" w:hAnsi="Times New Roman" w:cs="Traditional Arabic" w:hint="cs"/>
          <w:b/>
          <w:bCs/>
          <w:sz w:val="36"/>
          <w:szCs w:val="36"/>
          <w:rtl/>
          <w:lang w:eastAsia="ar-SA"/>
        </w:rPr>
        <w:t>محمد خير يوسف</w:t>
      </w:r>
    </w:p>
    <w:p w14:paraId="16DD14F2" w14:textId="4C7EF693" w:rsidR="006D1215" w:rsidRPr="0056647F" w:rsidRDefault="00D13CA6" w:rsidP="00D13CA6">
      <w:pPr>
        <w:spacing w:after="0" w:line="240" w:lineRule="auto"/>
        <w:jc w:val="right"/>
        <w:rPr>
          <w:rFonts w:ascii="Times New Roman" w:eastAsia="Times New Roman" w:hAnsi="Times New Roman" w:cs="Traditional Arabic"/>
          <w:b/>
          <w:bCs/>
          <w:sz w:val="36"/>
          <w:szCs w:val="36"/>
          <w:rtl/>
          <w:lang w:eastAsia="ar-SA"/>
        </w:rPr>
      </w:pPr>
      <w:r w:rsidRPr="00D13CA6">
        <w:rPr>
          <w:rFonts w:ascii="Times New Roman" w:eastAsia="Times New Roman" w:hAnsi="Times New Roman" w:cs="Traditional Arabic" w:hint="cs"/>
          <w:b/>
          <w:bCs/>
          <w:sz w:val="36"/>
          <w:szCs w:val="36"/>
          <w:rtl/>
          <w:lang w:eastAsia="ar-SA"/>
        </w:rPr>
        <w:t>ربيع الأول 1439 هـ</w:t>
      </w:r>
    </w:p>
    <w:p w14:paraId="02C97E4D" w14:textId="0A4F8899" w:rsidR="0056647F" w:rsidRDefault="0056647F" w:rsidP="0056647F">
      <w:pPr>
        <w:spacing w:after="0" w:line="240" w:lineRule="auto"/>
        <w:jc w:val="both"/>
        <w:rPr>
          <w:rFonts w:ascii="Times New Roman" w:eastAsia="Times New Roman" w:hAnsi="Times New Roman" w:cs="Traditional Arabic"/>
          <w:sz w:val="36"/>
          <w:szCs w:val="36"/>
          <w:rtl/>
          <w:lang w:eastAsia="ar-SA" w:bidi="ar"/>
        </w:rPr>
      </w:pPr>
      <w:r w:rsidRPr="0056647F">
        <w:rPr>
          <w:rFonts w:ascii="Tahoma" w:eastAsia="Times New Roman" w:hAnsi="Tahoma" w:cs="Tahoma"/>
          <w:color w:val="000000"/>
          <w:sz w:val="21"/>
          <w:szCs w:val="21"/>
          <w:rtl/>
          <w:lang w:bidi="ar"/>
        </w:rPr>
        <w:br/>
      </w:r>
      <w:r w:rsidRPr="0056647F">
        <w:rPr>
          <w:rFonts w:ascii="Tahoma" w:eastAsia="Times New Roman" w:hAnsi="Tahoma" w:cs="Tahoma"/>
          <w:color w:val="000000"/>
          <w:sz w:val="21"/>
          <w:szCs w:val="21"/>
          <w:rtl/>
          <w:lang w:bidi="ar"/>
        </w:rPr>
        <w:br/>
      </w:r>
    </w:p>
    <w:p w14:paraId="37EF98A7" w14:textId="17346936" w:rsidR="0046389A" w:rsidRDefault="0046389A">
      <w:pPr>
        <w:rPr>
          <w:rtl/>
        </w:rPr>
      </w:pPr>
    </w:p>
    <w:p w14:paraId="50B4FACF" w14:textId="4A06A7E6" w:rsidR="00B61187" w:rsidRDefault="00B61187">
      <w:pPr>
        <w:rPr>
          <w:rtl/>
        </w:rPr>
      </w:pPr>
    </w:p>
    <w:p w14:paraId="7C63EE14" w14:textId="20B17911" w:rsidR="00B61187" w:rsidRDefault="00B61187">
      <w:pPr>
        <w:rPr>
          <w:rtl/>
        </w:rPr>
      </w:pPr>
    </w:p>
    <w:p w14:paraId="537E4822" w14:textId="2EA21AB7" w:rsidR="00B61187" w:rsidRDefault="00B61187">
      <w:pPr>
        <w:rPr>
          <w:rtl/>
        </w:rPr>
      </w:pPr>
    </w:p>
    <w:p w14:paraId="1BE7BA92" w14:textId="23ED2F95" w:rsidR="00B61187" w:rsidRDefault="00B61187">
      <w:pPr>
        <w:rPr>
          <w:rtl/>
        </w:rPr>
      </w:pPr>
    </w:p>
    <w:p w14:paraId="5D4737FA" w14:textId="103B4B4A" w:rsidR="00B61187" w:rsidRDefault="00B61187">
      <w:pPr>
        <w:rPr>
          <w:rtl/>
        </w:rPr>
      </w:pPr>
    </w:p>
    <w:p w14:paraId="4DC404B6" w14:textId="73F5A81C" w:rsidR="00B61187" w:rsidRDefault="00B61187">
      <w:pPr>
        <w:rPr>
          <w:rtl/>
        </w:rPr>
      </w:pPr>
    </w:p>
    <w:p w14:paraId="323F2CE3" w14:textId="3CA9DDE7" w:rsidR="00B61187" w:rsidRDefault="00B61187">
      <w:pPr>
        <w:rPr>
          <w:rtl/>
        </w:rPr>
      </w:pPr>
    </w:p>
    <w:p w14:paraId="5BB2ADCC" w14:textId="70C264DD" w:rsidR="00B61187" w:rsidRDefault="00B61187">
      <w:pPr>
        <w:rPr>
          <w:rtl/>
        </w:rPr>
      </w:pPr>
    </w:p>
    <w:p w14:paraId="6CA478DB" w14:textId="7CBD4C16" w:rsidR="00B61187" w:rsidRDefault="00B61187">
      <w:pPr>
        <w:rPr>
          <w:rtl/>
        </w:rPr>
      </w:pPr>
    </w:p>
    <w:p w14:paraId="3F5F69D9" w14:textId="77777777" w:rsidR="00B61187" w:rsidRDefault="00B61187" w:rsidP="002E626F">
      <w:pPr>
        <w:pStyle w:val="2"/>
        <w:rPr>
          <w:rtl/>
          <w:lang w:eastAsia="ar-SA"/>
        </w:rPr>
      </w:pPr>
      <w:bookmarkStart w:id="1" w:name="_Toc499397309"/>
      <w:r>
        <w:rPr>
          <w:rFonts w:hint="cs"/>
          <w:rtl/>
          <w:lang w:eastAsia="ar-SA"/>
        </w:rPr>
        <w:lastRenderedPageBreak/>
        <w:t>الإسلام</w:t>
      </w:r>
      <w:bookmarkEnd w:id="1"/>
    </w:p>
    <w:p w14:paraId="4A6C6F4A" w14:textId="4EAE4015" w:rsidR="00B61187" w:rsidRDefault="00B61187" w:rsidP="002E626F">
      <w:pPr>
        <w:pStyle w:val="2"/>
        <w:rPr>
          <w:rtl/>
          <w:lang w:eastAsia="ar-SA"/>
        </w:rPr>
      </w:pPr>
      <w:bookmarkStart w:id="2" w:name="_Toc499397310"/>
      <w:r>
        <w:rPr>
          <w:rFonts w:hint="cs"/>
          <w:rtl/>
          <w:lang w:eastAsia="ar-SA"/>
        </w:rPr>
        <w:t>(</w:t>
      </w:r>
      <w:r w:rsidR="004D4DCD">
        <w:rPr>
          <w:rFonts w:hint="cs"/>
          <w:rtl/>
          <w:lang w:eastAsia="ar-SA"/>
        </w:rPr>
        <w:t>مجموعات</w:t>
      </w:r>
      <w:r>
        <w:rPr>
          <w:rFonts w:hint="cs"/>
          <w:rtl/>
          <w:lang w:eastAsia="ar-SA"/>
        </w:rPr>
        <w:t>)</w:t>
      </w:r>
      <w:bookmarkEnd w:id="2"/>
    </w:p>
    <w:p w14:paraId="3CF65255" w14:textId="77777777" w:rsidR="00B61187" w:rsidRDefault="00B61187" w:rsidP="00B61187">
      <w:pPr>
        <w:pStyle w:val="a3"/>
        <w:spacing w:after="0" w:line="240" w:lineRule="auto"/>
        <w:ind w:left="651" w:hanging="283"/>
        <w:jc w:val="center"/>
        <w:rPr>
          <w:rFonts w:ascii="Times New Roman" w:eastAsia="Times New Roman" w:hAnsi="Times New Roman" w:cs="Traditional Arabic"/>
          <w:b/>
          <w:bCs/>
          <w:color w:val="FF0000"/>
          <w:sz w:val="36"/>
          <w:szCs w:val="36"/>
          <w:rtl/>
          <w:lang w:eastAsia="ar-SA"/>
        </w:rPr>
      </w:pPr>
    </w:p>
    <w:p w14:paraId="50C168A9" w14:textId="77777777" w:rsidR="00B61187" w:rsidRPr="002E626F" w:rsidRDefault="00B61187" w:rsidP="002E626F">
      <w:pPr>
        <w:pStyle w:val="2"/>
        <w:rPr>
          <w:color w:val="FF0000"/>
          <w:rtl/>
          <w:lang w:eastAsia="ar-SA"/>
        </w:rPr>
      </w:pPr>
      <w:bookmarkStart w:id="3" w:name="_Toc499397311"/>
      <w:r w:rsidRPr="002E626F">
        <w:rPr>
          <w:rFonts w:hint="cs"/>
          <w:color w:val="FF0000"/>
          <w:rtl/>
          <w:lang w:eastAsia="ar-SA"/>
        </w:rPr>
        <w:t>لقاء العشر الأواخر بالمسجد الحرام (18)</w:t>
      </w:r>
      <w:bookmarkEnd w:id="3"/>
    </w:p>
    <w:p w14:paraId="26D8F6CF" w14:textId="77777777" w:rsidR="00B61187" w:rsidRDefault="00B61187" w:rsidP="00B61187">
      <w:pPr>
        <w:spacing w:after="0" w:line="240" w:lineRule="auto"/>
        <w:jc w:val="center"/>
        <w:rPr>
          <w:rFonts w:ascii="Times New Roman" w:eastAsia="Times New Roman" w:hAnsi="Times New Roman" w:cs="Traditional Arabic"/>
          <w:sz w:val="36"/>
          <w:szCs w:val="36"/>
          <w:rtl/>
          <w:lang w:eastAsia="ar-SA"/>
        </w:rPr>
      </w:pPr>
    </w:p>
    <w:p w14:paraId="6C812DC0" w14:textId="77777777" w:rsidR="00B61187" w:rsidRDefault="00B61187" w:rsidP="00B61187">
      <w:pPr>
        <w:spacing w:after="0" w:line="240" w:lineRule="auto"/>
        <w:jc w:val="both"/>
        <w:rPr>
          <w:rFonts w:ascii="Times New Roman" w:eastAsia="Times New Roman" w:hAnsi="Times New Roman" w:cs="Traditional Arabic"/>
          <w:b/>
          <w:bCs/>
          <w:sz w:val="36"/>
          <w:szCs w:val="36"/>
          <w:rtl/>
          <w:lang w:eastAsia="ar-SA"/>
        </w:rPr>
      </w:pPr>
      <w:r w:rsidRPr="00E73653">
        <w:rPr>
          <w:rFonts w:ascii="Times New Roman" w:eastAsia="Times New Roman" w:hAnsi="Times New Roman" w:cs="Traditional Arabic" w:hint="cs"/>
          <w:b/>
          <w:bCs/>
          <w:sz w:val="36"/>
          <w:szCs w:val="36"/>
          <w:rtl/>
          <w:lang w:eastAsia="ar-SA"/>
        </w:rPr>
        <w:t>لقاء العشر الأواخر بالمسجد الحرام: المجموعة الثامنة عشرة (رمضان 1436 هـ).- بيروت: دار البشائر الإسلامية، 1437 هـ، 2 مج.</w:t>
      </w:r>
    </w:p>
    <w:p w14:paraId="32C514B0" w14:textId="77777777" w:rsidR="00B61187" w:rsidRDefault="00B61187" w:rsidP="00B61187">
      <w:pPr>
        <w:spacing w:after="0" w:line="240" w:lineRule="auto"/>
        <w:jc w:val="both"/>
        <w:rPr>
          <w:rFonts w:ascii="Times New Roman" w:eastAsia="Times New Roman" w:hAnsi="Times New Roman" w:cs="Traditional Arabic"/>
          <w:b/>
          <w:bCs/>
          <w:sz w:val="36"/>
          <w:szCs w:val="36"/>
          <w:rtl/>
          <w:lang w:eastAsia="ar-SA"/>
        </w:rPr>
      </w:pPr>
    </w:p>
    <w:p w14:paraId="4DB77A2E" w14:textId="77777777" w:rsidR="00B61187" w:rsidRPr="00E73653" w:rsidRDefault="00B61187" w:rsidP="00B61187">
      <w:pPr>
        <w:spacing w:after="0" w:line="240" w:lineRule="auto"/>
        <w:jc w:val="center"/>
        <w:rPr>
          <w:rFonts w:ascii="Times New Roman" w:eastAsia="Times New Roman" w:hAnsi="Times New Roman" w:cs="Traditional Arabic"/>
          <w:b/>
          <w:bCs/>
          <w:sz w:val="36"/>
          <w:szCs w:val="36"/>
          <w:rtl/>
          <w:lang w:eastAsia="ar-SA"/>
        </w:rPr>
      </w:pPr>
      <w:r>
        <w:rPr>
          <w:noProof/>
        </w:rPr>
        <w:drawing>
          <wp:inline distT="0" distB="0" distL="0" distR="0" wp14:anchorId="5DBACC06" wp14:editId="6231F8B7">
            <wp:extent cx="2208011" cy="2843965"/>
            <wp:effectExtent l="0" t="0" r="1905" b="0"/>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23824" cy="2864333"/>
                    </a:xfrm>
                    <a:prstGeom prst="rect">
                      <a:avLst/>
                    </a:prstGeom>
                    <a:noFill/>
                    <a:ln>
                      <a:noFill/>
                    </a:ln>
                  </pic:spPr>
                </pic:pic>
              </a:graphicData>
            </a:graphic>
          </wp:inline>
        </w:drawing>
      </w:r>
    </w:p>
    <w:p w14:paraId="12D7132D"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60075E5E"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احتوت هذه المجموعة المباركة على الكتب والرسائل التالية:</w:t>
      </w:r>
    </w:p>
    <w:p w14:paraId="15BC1EC2"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6CF4AD73"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E73653">
        <w:rPr>
          <w:rFonts w:ascii="Times New Roman" w:eastAsia="Times New Roman" w:hAnsi="Times New Roman" w:cs="Traditional Arabic" w:hint="cs"/>
          <w:b/>
          <w:bCs/>
          <w:sz w:val="36"/>
          <w:szCs w:val="36"/>
          <w:rtl/>
          <w:lang w:eastAsia="ar-SA"/>
        </w:rPr>
        <w:t>المشيخة الصغرى: مشيخة الإمام محمد بن عبدالباقي الأنصاري الحنبلي (422 - 535 هـ)</w:t>
      </w:r>
      <w:r>
        <w:rPr>
          <w:rFonts w:ascii="Times New Roman" w:eastAsia="Times New Roman" w:hAnsi="Times New Roman" w:cs="Traditional Arabic" w:hint="cs"/>
          <w:sz w:val="36"/>
          <w:szCs w:val="36"/>
          <w:rtl/>
          <w:lang w:eastAsia="ar-SA"/>
        </w:rPr>
        <w:t>/ تخريج عبدالكريم بن محمد السمعاني (ت 562 هـ)؛ تحقيق وتعليق محمد بن ناصر العجمي، 47 ص. (لقاء العشر الأواخر بالمسجد الحرام؛ 260).</w:t>
      </w:r>
    </w:p>
    <w:p w14:paraId="01AEFEBB" w14:textId="77777777" w:rsidR="00B61187" w:rsidRDefault="00B61187" w:rsidP="00B61187"/>
    <w:p w14:paraId="316EF96B"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1C6984">
        <w:rPr>
          <w:rFonts w:ascii="Times New Roman" w:eastAsia="Times New Roman" w:hAnsi="Times New Roman" w:cs="Traditional Arabic" w:hint="cs"/>
          <w:b/>
          <w:bCs/>
          <w:sz w:val="36"/>
          <w:szCs w:val="36"/>
          <w:rtl/>
          <w:lang w:eastAsia="ar-SA"/>
        </w:rPr>
        <w:lastRenderedPageBreak/>
        <w:t>جزء فيه طرق حديث "من أمسك شيطانًا أو جنيًّا" وذكر ما يُحترس به منهم أعاذنا الله من شرهم</w:t>
      </w:r>
      <w:r w:rsidRPr="001C6984">
        <w:rPr>
          <w:rFonts w:ascii="Times New Roman" w:eastAsia="Times New Roman" w:hAnsi="Times New Roman" w:cs="Traditional Arabic" w:hint="cs"/>
          <w:sz w:val="36"/>
          <w:szCs w:val="36"/>
          <w:rtl/>
          <w:lang w:eastAsia="ar-SA"/>
        </w:rPr>
        <w:t>/ جمع ضياء الدين محمد بن عبدالواحد المقدسي (ت 643 هـ)؛ بخط الحافظ ابن اللبودي (ت 896 هـ)؛ تحقيق وتعليق جمال بن عبدالسلام الهجرسي، 48 ص. (261).</w:t>
      </w:r>
    </w:p>
    <w:p w14:paraId="09633B2B"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3EE19B11"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1C6984">
        <w:rPr>
          <w:rFonts w:ascii="Times New Roman" w:eastAsia="Times New Roman" w:hAnsi="Times New Roman" w:cs="Traditional Arabic" w:hint="cs"/>
          <w:b/>
          <w:bCs/>
          <w:sz w:val="36"/>
          <w:szCs w:val="36"/>
          <w:rtl/>
          <w:lang w:eastAsia="ar-SA"/>
        </w:rPr>
        <w:t>جزء في فضل العلم وغيره من المواعظ البليغة</w:t>
      </w:r>
      <w:r>
        <w:rPr>
          <w:rFonts w:ascii="Times New Roman" w:eastAsia="Times New Roman" w:hAnsi="Times New Roman" w:cs="Traditional Arabic" w:hint="cs"/>
          <w:sz w:val="36"/>
          <w:szCs w:val="36"/>
          <w:rtl/>
          <w:lang w:eastAsia="ar-SA"/>
        </w:rPr>
        <w:t>/ لأبي الفتح نصر بن إبراهيم المقدسي (ت 490 هـ)؛ تحقيق قاسم بن محمد ضاهر، 88 ص. (262، 263).</w:t>
      </w:r>
    </w:p>
    <w:p w14:paraId="7006A8B9"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ومعه مجلس من أماليه </w:t>
      </w:r>
      <w:bookmarkStart w:id="4" w:name="_Hlk479597001"/>
      <w:r>
        <w:rPr>
          <w:rFonts w:ascii="Times New Roman" w:eastAsia="Times New Roman" w:hAnsi="Times New Roman" w:cs="Traditional Arabic" w:hint="cs"/>
          <w:sz w:val="36"/>
          <w:szCs w:val="36"/>
          <w:rtl/>
          <w:lang w:eastAsia="ar-SA"/>
        </w:rPr>
        <w:t>(جزء فيه مجلس من أمالي الفقيه أبي الفتح نصر بن إبراهيم بن نصر المقدسي).</w:t>
      </w:r>
    </w:p>
    <w:bookmarkEnd w:id="4"/>
    <w:p w14:paraId="4A83C156"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3B9CCB19"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1C6984">
        <w:rPr>
          <w:rFonts w:ascii="Times New Roman" w:eastAsia="Times New Roman" w:hAnsi="Times New Roman" w:cs="Traditional Arabic" w:hint="cs"/>
          <w:b/>
          <w:bCs/>
          <w:sz w:val="36"/>
          <w:szCs w:val="36"/>
          <w:rtl/>
          <w:lang w:eastAsia="ar-SA"/>
        </w:rPr>
        <w:t>الأربعين من رواية المحمدين: مخرَّج من صحيح الإمام البخاري</w:t>
      </w:r>
      <w:r>
        <w:rPr>
          <w:rFonts w:ascii="Times New Roman" w:eastAsia="Times New Roman" w:hAnsi="Times New Roman" w:cs="Traditional Arabic" w:hint="cs"/>
          <w:sz w:val="36"/>
          <w:szCs w:val="36"/>
          <w:rtl/>
          <w:lang w:eastAsia="ar-SA"/>
        </w:rPr>
        <w:t>/ تخريج أبي بكر محمد بن علي بن ياسر الأنصاري الجيّاني (ت 563 هـ)؛ تحقيق محمد بن مصطفى الكتاني، 78 ص. (264).</w:t>
      </w:r>
    </w:p>
    <w:p w14:paraId="0928432B"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68A58E3A"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5" w:name="_Hlk479597101"/>
      <w:r w:rsidRPr="00403F18">
        <w:rPr>
          <w:rFonts w:ascii="Times New Roman" w:eastAsia="Times New Roman" w:hAnsi="Times New Roman" w:cs="Traditional Arabic" w:hint="cs"/>
          <w:b/>
          <w:bCs/>
          <w:sz w:val="36"/>
          <w:szCs w:val="36"/>
          <w:rtl/>
          <w:lang w:eastAsia="ar-SA"/>
        </w:rPr>
        <w:t>الصِّلات والوفا في الصلاة على المصطفى صلى الله عليه وسلم</w:t>
      </w:r>
      <w:r>
        <w:rPr>
          <w:rFonts w:ascii="Times New Roman" w:eastAsia="Times New Roman" w:hAnsi="Times New Roman" w:cs="Traditional Arabic" w:hint="cs"/>
          <w:sz w:val="36"/>
          <w:szCs w:val="36"/>
          <w:rtl/>
          <w:lang w:eastAsia="ar-SA"/>
        </w:rPr>
        <w:t>/ جلال الدين عبدالرحمن بن أبي بكر السيوطي (ت 911 هـ)؛ اعتنى به محمد بن أحمد آل رحاب، 127 ص. (265).</w:t>
      </w:r>
    </w:p>
    <w:p w14:paraId="324E3D75"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بآخره ملحق: أرجوزة العُدَّة والزاد عند الشدة في فضائل الصلاة والسلام على سيد الأنام/ للمحقق.</w:t>
      </w:r>
    </w:p>
    <w:p w14:paraId="7E988B0A"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متن الكتاب الأصل مع تحقيقه (ص ص 63 </w:t>
      </w:r>
      <w:r>
        <w:rPr>
          <w:rFonts w:ascii="Times New Roman" w:eastAsia="Times New Roman" w:hAnsi="Times New Roman" w:cs="Traditional Arabic"/>
          <w:sz w:val="36"/>
          <w:szCs w:val="36"/>
          <w:rtl/>
          <w:lang w:eastAsia="ar-SA"/>
        </w:rPr>
        <w:t>–</w:t>
      </w:r>
      <w:r>
        <w:rPr>
          <w:rFonts w:ascii="Times New Roman" w:eastAsia="Times New Roman" w:hAnsi="Times New Roman" w:cs="Traditional Arabic" w:hint="cs"/>
          <w:sz w:val="36"/>
          <w:szCs w:val="36"/>
          <w:rtl/>
          <w:lang w:eastAsia="ar-SA"/>
        </w:rPr>
        <w:t xml:space="preserve"> 103) فقط.</w:t>
      </w:r>
    </w:p>
    <w:bookmarkEnd w:id="5"/>
    <w:p w14:paraId="3D1B0129"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5008458E"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6" w:name="_Hlk479599706"/>
      <w:r w:rsidRPr="00403F18">
        <w:rPr>
          <w:rFonts w:ascii="Times New Roman" w:eastAsia="Times New Roman" w:hAnsi="Times New Roman" w:cs="Traditional Arabic" w:hint="cs"/>
          <w:b/>
          <w:bCs/>
          <w:sz w:val="36"/>
          <w:szCs w:val="36"/>
          <w:rtl/>
          <w:lang w:eastAsia="ar-SA"/>
        </w:rPr>
        <w:t>مقدمة صحيح البخاري: مقدمة وجيزة تشتمل على عمدة ما يحتاج إليه القاري لصحيح الإمام البخاري عليه رحمة الله الباري</w:t>
      </w:r>
      <w:r>
        <w:rPr>
          <w:rFonts w:ascii="Times New Roman" w:eastAsia="Times New Roman" w:hAnsi="Times New Roman" w:cs="Traditional Arabic" w:hint="cs"/>
          <w:sz w:val="36"/>
          <w:szCs w:val="36"/>
          <w:rtl/>
          <w:lang w:eastAsia="ar-SA"/>
        </w:rPr>
        <w:t>/ محمد إدريس الكاندهلوي (ت 1394 هـ)؛ اعتنى به وعلق عليه محمد سعيد الحسيني، 88 ص. (266).</w:t>
      </w:r>
    </w:p>
    <w:bookmarkEnd w:id="6"/>
    <w:p w14:paraId="6861333F"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73F7EFD8"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7" w:name="_Hlk479599766"/>
      <w:r w:rsidRPr="00860964">
        <w:rPr>
          <w:rFonts w:ascii="Times New Roman" w:eastAsia="Times New Roman" w:hAnsi="Times New Roman" w:cs="Traditional Arabic" w:hint="cs"/>
          <w:b/>
          <w:bCs/>
          <w:sz w:val="36"/>
          <w:szCs w:val="36"/>
          <w:rtl/>
          <w:lang w:eastAsia="ar-SA"/>
        </w:rPr>
        <w:t>فتح الجواد بشرح منظومة ابن العماد في المعفو عنه من النجاسات</w:t>
      </w:r>
      <w:r>
        <w:rPr>
          <w:rFonts w:ascii="Times New Roman" w:eastAsia="Times New Roman" w:hAnsi="Times New Roman" w:cs="Traditional Arabic" w:hint="cs"/>
          <w:sz w:val="36"/>
          <w:szCs w:val="36"/>
          <w:rtl/>
          <w:lang w:eastAsia="ar-SA"/>
        </w:rPr>
        <w:t>/ لأبي العباس شهاب الدين أحمد بن أحمد بن حمزة الرملي (ت 971 هـ)؛ تحقيق عبدالرؤوف بن محمد الكمالي، 127 ص. (267).</w:t>
      </w:r>
    </w:p>
    <w:bookmarkEnd w:id="7"/>
    <w:p w14:paraId="09B92A42"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1F96D1F6"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8" w:name="_Hlk479600180"/>
      <w:r w:rsidRPr="00860964">
        <w:rPr>
          <w:rFonts w:ascii="Times New Roman" w:eastAsia="Times New Roman" w:hAnsi="Times New Roman" w:cs="Traditional Arabic" w:hint="cs"/>
          <w:b/>
          <w:bCs/>
          <w:sz w:val="36"/>
          <w:szCs w:val="36"/>
          <w:rtl/>
          <w:lang w:eastAsia="ar-SA"/>
        </w:rPr>
        <w:t>الإغضاء عن دعاء الأعضاء</w:t>
      </w:r>
      <w:r>
        <w:rPr>
          <w:rFonts w:ascii="Times New Roman" w:eastAsia="Times New Roman" w:hAnsi="Times New Roman" w:cs="Traditional Arabic" w:hint="cs"/>
          <w:sz w:val="36"/>
          <w:szCs w:val="36"/>
          <w:rtl/>
          <w:lang w:eastAsia="ar-SA"/>
        </w:rPr>
        <w:t>/</w:t>
      </w:r>
      <w:r w:rsidRPr="00860964">
        <w:rPr>
          <w:rFonts w:ascii="Times New Roman" w:eastAsia="Times New Roman" w:hAnsi="Times New Roman" w:cs="Traditional Arabic" w:hint="cs"/>
          <w:sz w:val="36"/>
          <w:szCs w:val="36"/>
          <w:rtl/>
          <w:lang w:eastAsia="ar-SA"/>
        </w:rPr>
        <w:t xml:space="preserve"> </w:t>
      </w:r>
      <w:r>
        <w:rPr>
          <w:rFonts w:ascii="Times New Roman" w:eastAsia="Times New Roman" w:hAnsi="Times New Roman" w:cs="Traditional Arabic" w:hint="cs"/>
          <w:sz w:val="36"/>
          <w:szCs w:val="36"/>
          <w:rtl/>
          <w:lang w:eastAsia="ar-SA"/>
        </w:rPr>
        <w:t xml:space="preserve">جلال الدين عبدالرحمن بن أبي بكر السيوطي (ت 911 هـ)؛ تحقيق عبدالله الحسيني، 95 ص.  (268). </w:t>
      </w:r>
    </w:p>
    <w:p w14:paraId="780195BE"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(ما يدعى به عند غسل كل عضو أثناء الوضوء). رسالة في الفقه والحديث.</w:t>
      </w:r>
    </w:p>
    <w:bookmarkEnd w:id="8"/>
    <w:p w14:paraId="6FDA8FE2"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2ECEC6AA"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9" w:name="_Hlk479603901"/>
      <w:r w:rsidRPr="00F479DA">
        <w:rPr>
          <w:rFonts w:ascii="Times New Roman" w:eastAsia="Times New Roman" w:hAnsi="Times New Roman" w:cs="Traditional Arabic" w:hint="cs"/>
          <w:b/>
          <w:bCs/>
          <w:sz w:val="36"/>
          <w:szCs w:val="36"/>
          <w:rtl/>
          <w:lang w:eastAsia="ar-SA"/>
        </w:rPr>
        <w:t>هداية المبتدي لمسألة المقتدي</w:t>
      </w:r>
      <w:r>
        <w:rPr>
          <w:rFonts w:ascii="Times New Roman" w:eastAsia="Times New Roman" w:hAnsi="Times New Roman" w:cs="Traditional Arabic" w:hint="cs"/>
          <w:sz w:val="36"/>
          <w:szCs w:val="36"/>
          <w:rtl/>
          <w:lang w:eastAsia="ar-SA"/>
        </w:rPr>
        <w:t>/ محمد بن صالح الدجاني المقدسي (ت 1071 هـ)؛ تحقيق حسام الدين بن موسى عفانة، 86 ص. (269).</w:t>
      </w:r>
    </w:p>
    <w:p w14:paraId="4DA84172"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(مسألة في اقتداء المأموم بالإمام في صلاة الجماعة).</w:t>
      </w:r>
    </w:p>
    <w:bookmarkEnd w:id="9"/>
    <w:p w14:paraId="4AE39C83"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18F82F39" w14:textId="77777777" w:rsidR="00B61187" w:rsidRDefault="00B61187" w:rsidP="00B61187">
      <w:pPr>
        <w:spacing w:after="0" w:line="240" w:lineRule="auto"/>
        <w:jc w:val="both"/>
        <w:rPr>
          <w:rtl/>
        </w:rPr>
      </w:pPr>
      <w:bookmarkStart w:id="10" w:name="_Hlk479604008"/>
      <w:r w:rsidRPr="00770703">
        <w:rPr>
          <w:rFonts w:ascii="Times New Roman" w:eastAsia="Times New Roman" w:hAnsi="Times New Roman" w:cs="Traditional Arabic" w:hint="cs"/>
          <w:b/>
          <w:bCs/>
          <w:sz w:val="36"/>
          <w:szCs w:val="36"/>
          <w:rtl/>
          <w:lang w:eastAsia="ar-SA"/>
        </w:rPr>
        <w:t>نيل المنى في تقصير الصلاة بمنى</w:t>
      </w:r>
      <w:r>
        <w:rPr>
          <w:rFonts w:ascii="Times New Roman" w:eastAsia="Times New Roman" w:hAnsi="Times New Roman" w:cs="Traditional Arabic" w:hint="cs"/>
          <w:sz w:val="36"/>
          <w:szCs w:val="36"/>
          <w:rtl/>
          <w:lang w:eastAsia="ar-SA"/>
        </w:rPr>
        <w:t>/ محمد بن هاشم السُّورتي (ت 1315 هـ)؛ تحقيق راشد بن عامر الغفيلي، 48 ص. (270).</w:t>
      </w:r>
    </w:p>
    <w:bookmarkEnd w:id="10"/>
    <w:p w14:paraId="04386B30" w14:textId="77777777" w:rsidR="00B61187" w:rsidRDefault="00B61187" w:rsidP="00B61187">
      <w:pPr>
        <w:spacing w:after="0" w:line="240" w:lineRule="auto"/>
        <w:jc w:val="both"/>
        <w:rPr>
          <w:rtl/>
        </w:rPr>
      </w:pPr>
    </w:p>
    <w:p w14:paraId="0374BCE0" w14:textId="77777777" w:rsidR="00B61187" w:rsidRDefault="00B61187" w:rsidP="00B61187">
      <w:pPr>
        <w:spacing w:after="0" w:line="240" w:lineRule="auto"/>
        <w:jc w:val="both"/>
        <w:rPr>
          <w:rtl/>
        </w:rPr>
      </w:pPr>
    </w:p>
    <w:p w14:paraId="307E85D6"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11" w:name="_Hlk479604122"/>
      <w:r w:rsidRPr="00F113F9">
        <w:rPr>
          <w:rFonts w:ascii="Times New Roman" w:eastAsia="Times New Roman" w:hAnsi="Times New Roman" w:cs="Traditional Arabic" w:hint="cs"/>
          <w:b/>
          <w:bCs/>
          <w:sz w:val="36"/>
          <w:szCs w:val="36"/>
          <w:rtl/>
          <w:lang w:eastAsia="ar-SA"/>
        </w:rPr>
        <w:t xml:space="preserve">من رسائل وفتاوى الشيخ القدوة القاضي عبداللطيف بن علي آل جودر المالكي البحريني (1296 </w:t>
      </w:r>
      <w:r w:rsidRPr="00F113F9">
        <w:rPr>
          <w:rFonts w:ascii="Times New Roman" w:eastAsia="Times New Roman" w:hAnsi="Times New Roman" w:cs="Traditional Arabic"/>
          <w:b/>
          <w:bCs/>
          <w:sz w:val="36"/>
          <w:szCs w:val="36"/>
          <w:rtl/>
          <w:lang w:eastAsia="ar-SA"/>
        </w:rPr>
        <w:t>–</w:t>
      </w:r>
      <w:r w:rsidRPr="00F113F9">
        <w:rPr>
          <w:rFonts w:ascii="Times New Roman" w:eastAsia="Times New Roman" w:hAnsi="Times New Roman" w:cs="Traditional Arabic" w:hint="cs"/>
          <w:b/>
          <w:bCs/>
          <w:sz w:val="36"/>
          <w:szCs w:val="36"/>
          <w:rtl/>
          <w:lang w:eastAsia="ar-SA"/>
        </w:rPr>
        <w:t xml:space="preserve"> 1366 هـ) رحمه الله</w:t>
      </w:r>
      <w:r w:rsidRPr="00F113F9">
        <w:rPr>
          <w:rFonts w:hint="cs"/>
          <w:b/>
          <w:bCs/>
          <w:rtl/>
        </w:rPr>
        <w:t xml:space="preserve"> </w:t>
      </w:r>
      <w:r w:rsidRPr="00F113F9">
        <w:rPr>
          <w:rFonts w:ascii="Times New Roman" w:eastAsia="Times New Roman" w:hAnsi="Times New Roman" w:cs="Traditional Arabic" w:hint="cs"/>
          <w:b/>
          <w:bCs/>
          <w:sz w:val="36"/>
          <w:szCs w:val="36"/>
          <w:rtl/>
          <w:lang w:eastAsia="ar-SA"/>
        </w:rPr>
        <w:t>تعالى</w:t>
      </w:r>
      <w:r>
        <w:rPr>
          <w:rFonts w:ascii="Times New Roman" w:eastAsia="Times New Roman" w:hAnsi="Times New Roman" w:cs="Traditional Arabic" w:hint="cs"/>
          <w:b/>
          <w:bCs/>
          <w:sz w:val="36"/>
          <w:szCs w:val="36"/>
          <w:rtl/>
          <w:lang w:eastAsia="ar-SA"/>
        </w:rPr>
        <w:t>،</w:t>
      </w:r>
      <w:r w:rsidRPr="00F113F9">
        <w:rPr>
          <w:rFonts w:ascii="Times New Roman" w:eastAsia="Times New Roman" w:hAnsi="Times New Roman" w:cs="Traditional Arabic" w:hint="cs"/>
          <w:b/>
          <w:bCs/>
          <w:sz w:val="36"/>
          <w:szCs w:val="36"/>
          <w:rtl/>
          <w:lang w:eastAsia="ar-SA"/>
        </w:rPr>
        <w:t xml:space="preserve"> وفيها: حقيقة الأخبار عن كعب الأحبار؛ ويليها: فتوى عما تتضمنه بعض مجالس الذكر من رفع الصوت وتكرير لفظ الجلالة والتولُّه والغيبوبة والصرع والزعيق ونحو ذلك؛ ويليها: حول الاستفتاء عن الغوص في رمضان</w:t>
      </w:r>
      <w:r>
        <w:rPr>
          <w:rFonts w:ascii="Times New Roman" w:eastAsia="Times New Roman" w:hAnsi="Times New Roman" w:cs="Traditional Arabic" w:hint="cs"/>
          <w:sz w:val="36"/>
          <w:szCs w:val="36"/>
          <w:rtl/>
          <w:lang w:eastAsia="ar-SA"/>
        </w:rPr>
        <w:t>/ تحقيق وتعليق عبدالله الحسيني، 135 ص. (271، 272، 273).</w:t>
      </w:r>
    </w:p>
    <w:bookmarkEnd w:id="11"/>
    <w:p w14:paraId="00E13FE2"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5C5C6C1C"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12" w:name="_Hlk479604222"/>
      <w:r w:rsidRPr="008E460B">
        <w:rPr>
          <w:rFonts w:ascii="Times New Roman" w:eastAsia="Times New Roman" w:hAnsi="Times New Roman" w:cs="Traditional Arabic" w:hint="cs"/>
          <w:b/>
          <w:bCs/>
          <w:sz w:val="36"/>
          <w:szCs w:val="36"/>
          <w:rtl/>
          <w:lang w:eastAsia="ar-SA"/>
        </w:rPr>
        <w:t>فتوى حول اشتراط القبض في الهبة</w:t>
      </w:r>
      <w:r>
        <w:rPr>
          <w:rFonts w:ascii="Times New Roman" w:eastAsia="Times New Roman" w:hAnsi="Times New Roman" w:cs="Traditional Arabic" w:hint="cs"/>
          <w:sz w:val="36"/>
          <w:szCs w:val="36"/>
          <w:rtl/>
          <w:lang w:eastAsia="ar-SA"/>
        </w:rPr>
        <w:t>/ أجاب عنها راشد بن عيسى بن خميس المالكي البحريني (ت نهاية ق 13 هـ)، عبداللطيف بن عبدالمحسن الصحاف (ت 1273 هـ)؛ تحقيق حسن الحسيني، 51 ص. (274).</w:t>
      </w:r>
    </w:p>
    <w:bookmarkEnd w:id="12"/>
    <w:p w14:paraId="60AC520D"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4DD4A6E5"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13" w:name="_Hlk479605418"/>
      <w:r w:rsidRPr="008E460B">
        <w:rPr>
          <w:rFonts w:ascii="Times New Roman" w:eastAsia="Times New Roman" w:hAnsi="Times New Roman" w:cs="Traditional Arabic" w:hint="cs"/>
          <w:b/>
          <w:bCs/>
          <w:sz w:val="36"/>
          <w:szCs w:val="36"/>
          <w:rtl/>
          <w:lang w:eastAsia="ar-SA"/>
        </w:rPr>
        <w:t>رسالة في تعليق الطلاق</w:t>
      </w:r>
      <w:r>
        <w:rPr>
          <w:rFonts w:ascii="Times New Roman" w:eastAsia="Times New Roman" w:hAnsi="Times New Roman" w:cs="Traditional Arabic" w:hint="cs"/>
          <w:sz w:val="36"/>
          <w:szCs w:val="36"/>
          <w:rtl/>
          <w:lang w:eastAsia="ar-SA"/>
        </w:rPr>
        <w:t>/ جمال الإسلام علي بن المسلَّم السُّلَمي، المعروف بابن الشهرزوري (ت 523 هـ)؛ تحقيق محمد روابحية، 31 ص. (275).</w:t>
      </w:r>
    </w:p>
    <w:bookmarkEnd w:id="13"/>
    <w:p w14:paraId="721387CA"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724D4019"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14" w:name="_Hlk479605533"/>
      <w:r w:rsidRPr="008E460B">
        <w:rPr>
          <w:rFonts w:ascii="Times New Roman" w:eastAsia="Times New Roman" w:hAnsi="Times New Roman" w:cs="Traditional Arabic" w:hint="cs"/>
          <w:b/>
          <w:bCs/>
          <w:sz w:val="36"/>
          <w:szCs w:val="36"/>
          <w:rtl/>
          <w:lang w:eastAsia="ar-SA"/>
        </w:rPr>
        <w:t>كشف الضبابة في مسألة الاستنابة</w:t>
      </w:r>
      <w:r>
        <w:rPr>
          <w:rFonts w:ascii="Times New Roman" w:eastAsia="Times New Roman" w:hAnsi="Times New Roman" w:cs="Traditional Arabic" w:hint="cs"/>
          <w:sz w:val="36"/>
          <w:szCs w:val="36"/>
          <w:rtl/>
          <w:lang w:eastAsia="ar-SA"/>
        </w:rPr>
        <w:t>/ جلال الدين عبدالرحمن بن أبي بكر السيوطي (ت 911 هـ)؛ تحقيق محمد بن علي المحيميد، 64 ص. (276).</w:t>
      </w:r>
    </w:p>
    <w:p w14:paraId="18A0F8B2"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(الاستنابة في الوظائف، وهي أن يقوم شخص مقام غيره وينوب عنه في أمر أو علم، وتطلق أيضًا على الوكيل).</w:t>
      </w:r>
    </w:p>
    <w:bookmarkEnd w:id="14"/>
    <w:p w14:paraId="727170A5"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04FB5BB0"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15" w:name="_Hlk479605685"/>
      <w:r w:rsidRPr="00473658">
        <w:rPr>
          <w:rFonts w:ascii="Times New Roman" w:eastAsia="Times New Roman" w:hAnsi="Times New Roman" w:cs="Traditional Arabic" w:hint="cs"/>
          <w:b/>
          <w:bCs/>
          <w:sz w:val="36"/>
          <w:szCs w:val="36"/>
          <w:rtl/>
          <w:lang w:eastAsia="ar-SA"/>
        </w:rPr>
        <w:t>اللآلئ المتسقات: نظم متن الورقات في علم أصول الفقه</w:t>
      </w:r>
      <w:r>
        <w:rPr>
          <w:rFonts w:ascii="Times New Roman" w:eastAsia="Times New Roman" w:hAnsi="Times New Roman" w:cs="Traditional Arabic" w:hint="cs"/>
          <w:sz w:val="36"/>
          <w:szCs w:val="36"/>
          <w:rtl/>
          <w:lang w:eastAsia="ar-SA"/>
        </w:rPr>
        <w:t>/ نظم محمد بن إبراهيم بن المفضَّل الشبامي اليمني (ت 1080 هـ)؛ تحقيق محمد رفيق الحسيني، 47 ص. (277).</w:t>
      </w:r>
    </w:p>
    <w:bookmarkEnd w:id="15"/>
    <w:p w14:paraId="39F91839"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24231FC5"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16" w:name="_Hlk479605866"/>
      <w:r w:rsidRPr="00473658">
        <w:rPr>
          <w:rFonts w:ascii="Times New Roman" w:eastAsia="Times New Roman" w:hAnsi="Times New Roman" w:cs="Traditional Arabic" w:hint="cs"/>
          <w:b/>
          <w:bCs/>
          <w:sz w:val="36"/>
          <w:szCs w:val="36"/>
          <w:rtl/>
          <w:lang w:eastAsia="ar-SA"/>
        </w:rPr>
        <w:t>استئناس الناس بفضائل ابن عباس</w:t>
      </w:r>
      <w:r>
        <w:rPr>
          <w:rFonts w:ascii="Times New Roman" w:eastAsia="Times New Roman" w:hAnsi="Times New Roman" w:cs="Traditional Arabic" w:hint="cs"/>
          <w:sz w:val="36"/>
          <w:szCs w:val="36"/>
          <w:rtl/>
          <w:lang w:eastAsia="ar-SA"/>
        </w:rPr>
        <w:t>/ الملا علي بن سلطان محمد القاري الهروي (ت 1014 هـ)؛ اعتنى به وقابله بأصله نظام محمد صالح يعقوبي، 71 ص. (278).</w:t>
      </w:r>
    </w:p>
    <w:bookmarkEnd w:id="16"/>
    <w:p w14:paraId="728692F8"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2FC11C18" w14:textId="77777777" w:rsidR="00B61187" w:rsidRPr="000B0777" w:rsidRDefault="00B61187" w:rsidP="00B61187">
      <w:pPr>
        <w:spacing w:after="0" w:line="240" w:lineRule="auto"/>
        <w:jc w:val="both"/>
        <w:rPr>
          <w:rFonts w:ascii="Times New Roman" w:eastAsia="Times New Roman" w:hAnsi="Times New Roman" w:cs="Traditional Arabic"/>
          <w:b/>
          <w:bCs/>
          <w:sz w:val="36"/>
          <w:szCs w:val="36"/>
          <w:rtl/>
          <w:lang w:eastAsia="ar-SA"/>
        </w:rPr>
      </w:pPr>
      <w:bookmarkStart w:id="17" w:name="_Hlk479606900"/>
      <w:r w:rsidRPr="000B0777">
        <w:rPr>
          <w:rFonts w:ascii="Times New Roman" w:eastAsia="Times New Roman" w:hAnsi="Times New Roman" w:cs="Traditional Arabic" w:hint="cs"/>
          <w:b/>
          <w:bCs/>
          <w:sz w:val="36"/>
          <w:szCs w:val="36"/>
          <w:rtl/>
          <w:lang w:eastAsia="ar-SA"/>
        </w:rPr>
        <w:t>مجموع فيه قواعد لابن شيخ الحزاميين:</w:t>
      </w:r>
    </w:p>
    <w:p w14:paraId="1E5FA30E" w14:textId="77777777" w:rsidR="00B61187" w:rsidRDefault="00B61187" w:rsidP="00B6118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قاعدة مختصرة في طريق الفقر على منهاج الرسول صلى الله عليه وسلم.</w:t>
      </w:r>
    </w:p>
    <w:p w14:paraId="55FF1DDC" w14:textId="77777777" w:rsidR="00B61187" w:rsidRDefault="00B61187" w:rsidP="00B6118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قاعدة في صفة العبودبة.</w:t>
      </w:r>
    </w:p>
    <w:p w14:paraId="37296F98" w14:textId="77777777" w:rsidR="00B61187" w:rsidRDefault="00B61187" w:rsidP="00B6118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قاعدة في الحب في الله حقيقة.</w:t>
      </w:r>
    </w:p>
    <w:p w14:paraId="4BAAD88F" w14:textId="77777777" w:rsidR="00B61187" w:rsidRDefault="00B61187" w:rsidP="00B6118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قاعدة في ذكر أسباب المحبة لله تعالى.</w:t>
      </w:r>
    </w:p>
    <w:p w14:paraId="7442C495" w14:textId="77777777" w:rsidR="00B61187" w:rsidRDefault="00B61187" w:rsidP="00B6118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قاعدة في مقاصد السالكين.</w:t>
      </w:r>
    </w:p>
    <w:p w14:paraId="407C71C7" w14:textId="77777777" w:rsidR="00B61187" w:rsidRDefault="00B61187" w:rsidP="00B6118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قاعدة في أسباب محبة الله تعالى.</w:t>
      </w:r>
    </w:p>
    <w:p w14:paraId="0125BDA2" w14:textId="77777777" w:rsidR="00B61187" w:rsidRDefault="00B61187" w:rsidP="00B6118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قاعدة في بيان عمل يوم وليلة للأبرار وليلة للسائرين إلى طريق المقربين.</w:t>
      </w:r>
    </w:p>
    <w:p w14:paraId="1FE89744" w14:textId="77777777" w:rsidR="00B61187" w:rsidRDefault="00B61187" w:rsidP="00B6118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قاعدة في شرح حال العبادة والصوفية الأفراد.</w:t>
      </w:r>
    </w:p>
    <w:p w14:paraId="38FFD403" w14:textId="77777777" w:rsidR="00B61187" w:rsidRDefault="00B61187" w:rsidP="00B6118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قاعدة في حبس النفس والعكوف على الهمّ.</w:t>
      </w:r>
    </w:p>
    <w:p w14:paraId="497540EE" w14:textId="77777777" w:rsidR="00B61187" w:rsidRDefault="00B61187" w:rsidP="00B6118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قاعدة في تصفية الأخلاق استعدادًا ليوم الحشر والتلاق.</w:t>
      </w:r>
    </w:p>
    <w:p w14:paraId="3248D7B5" w14:textId="77777777" w:rsidR="00B61187" w:rsidRDefault="00B61187" w:rsidP="00B6118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قاعدة في الفرق بين كبر النفس وعزة القلب وبين البغي والشجاعة وغيرهما.</w:t>
      </w:r>
    </w:p>
    <w:p w14:paraId="2F880E27"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تأليف أحمد بن إبراهيم ابن شيخ الحزاميين (ت 711 هـ)؛ تحقيق وليد بن محمد العلي، 184 ص. (279 </w:t>
      </w:r>
      <w:r>
        <w:rPr>
          <w:rFonts w:ascii="Times New Roman" w:eastAsia="Times New Roman" w:hAnsi="Times New Roman" w:cs="Traditional Arabic"/>
          <w:sz w:val="36"/>
          <w:szCs w:val="36"/>
          <w:rtl/>
          <w:lang w:eastAsia="ar-SA"/>
        </w:rPr>
        <w:t>–</w:t>
      </w:r>
      <w:r>
        <w:rPr>
          <w:rFonts w:ascii="Times New Roman" w:eastAsia="Times New Roman" w:hAnsi="Times New Roman" w:cs="Traditional Arabic" w:hint="cs"/>
          <w:sz w:val="36"/>
          <w:szCs w:val="36"/>
          <w:rtl/>
          <w:lang w:eastAsia="ar-SA"/>
        </w:rPr>
        <w:t xml:space="preserve"> 289).</w:t>
      </w:r>
    </w:p>
    <w:p w14:paraId="1193A804"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68A15D9E"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18" w:name="_Hlk479607023"/>
      <w:bookmarkEnd w:id="17"/>
      <w:r w:rsidRPr="006C65FF">
        <w:rPr>
          <w:rFonts w:ascii="Times New Roman" w:eastAsia="Times New Roman" w:hAnsi="Times New Roman" w:cs="Traditional Arabic" w:hint="cs"/>
          <w:b/>
          <w:bCs/>
          <w:sz w:val="36"/>
          <w:szCs w:val="36"/>
          <w:rtl/>
          <w:lang w:eastAsia="ar-SA"/>
        </w:rPr>
        <w:t>سلُّ السيف في حلِّ كيف: إعراب (كيف) في باب بدء الوحي في صحيح الإمام البخاري</w:t>
      </w:r>
      <w:r>
        <w:rPr>
          <w:rFonts w:ascii="Times New Roman" w:eastAsia="Times New Roman" w:hAnsi="Times New Roman" w:cs="Traditional Arabic" w:hint="cs"/>
          <w:sz w:val="36"/>
          <w:szCs w:val="36"/>
          <w:rtl/>
          <w:lang w:eastAsia="ar-SA"/>
        </w:rPr>
        <w:t>/ عبدالقادر بن محمد الطبري المكي (ت 1033 هـ)؛ تحقيق هاني بن محمد الحارثي، 40 ص. (290).</w:t>
      </w:r>
    </w:p>
    <w:bookmarkEnd w:id="18"/>
    <w:p w14:paraId="11917122"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13ADED10"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19" w:name="_Hlk479607231"/>
      <w:r w:rsidRPr="006C65FF">
        <w:rPr>
          <w:rFonts w:ascii="Times New Roman" w:eastAsia="Times New Roman" w:hAnsi="Times New Roman" w:cs="Traditional Arabic" w:hint="cs"/>
          <w:b/>
          <w:bCs/>
          <w:sz w:val="36"/>
          <w:szCs w:val="36"/>
          <w:rtl/>
          <w:lang w:eastAsia="ar-SA"/>
        </w:rPr>
        <w:t>الإرشاد إلى مهمات الإسناد</w:t>
      </w:r>
      <w:r>
        <w:rPr>
          <w:rFonts w:ascii="Times New Roman" w:eastAsia="Times New Roman" w:hAnsi="Times New Roman" w:cs="Traditional Arabic" w:hint="cs"/>
          <w:sz w:val="36"/>
          <w:szCs w:val="36"/>
          <w:rtl/>
          <w:lang w:eastAsia="ar-SA"/>
        </w:rPr>
        <w:t>/ ولي الله أحمد بن عبدالرحيم الدهلوي (ت 1176 هـ)؛ تحقيق محمد رفيق الحسيني، 111 ص. (291).</w:t>
      </w:r>
    </w:p>
    <w:p w14:paraId="126C2BC6"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بخط عبدالله بن محمد الصديقي الشافعي البحريني الشهير بالكَجُوي (ت 1390 هـ)، مع ملحق ببعض إجازاته.</w:t>
      </w:r>
    </w:p>
    <w:p w14:paraId="5AD7FDCE"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2B30AE7D"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20608D">
        <w:rPr>
          <w:rFonts w:ascii="Times New Roman" w:eastAsia="Times New Roman" w:hAnsi="Times New Roman" w:cs="Traditional Arabic" w:hint="cs"/>
          <w:b/>
          <w:bCs/>
          <w:sz w:val="36"/>
          <w:szCs w:val="36"/>
          <w:rtl/>
          <w:lang w:eastAsia="ar-SA"/>
        </w:rPr>
        <w:t>جزء في أسانيد العلامة عبدالله القدومي إلى صحيح البخاري</w:t>
      </w:r>
      <w:r>
        <w:rPr>
          <w:rFonts w:ascii="Times New Roman" w:eastAsia="Times New Roman" w:hAnsi="Times New Roman" w:cs="Traditional Arabic" w:hint="cs"/>
          <w:sz w:val="36"/>
          <w:szCs w:val="36"/>
          <w:rtl/>
          <w:lang w:eastAsia="ar-SA"/>
        </w:rPr>
        <w:t>/ عبدالله بن عودة القدومي النابلسي (ت 1331 هـ)؛ دراسة وتحقيق محمود بن محمد حمدان، 158 ص. (292، 293).</w:t>
      </w:r>
    </w:p>
    <w:p w14:paraId="05A2C569"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يليها: إجازاته لجماعة من أهل العلم:</w:t>
      </w:r>
    </w:p>
    <w:p w14:paraId="507BF202" w14:textId="77777777" w:rsidR="00B61187" w:rsidRDefault="00B61187" w:rsidP="00B61187">
      <w:pPr>
        <w:pStyle w:val="a3"/>
        <w:numPr>
          <w:ilvl w:val="0"/>
          <w:numId w:val="2"/>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الشيخ محمد بن جعفر الكتاني (ت 1345 هـ).</w:t>
      </w:r>
    </w:p>
    <w:p w14:paraId="3E001EA7" w14:textId="77777777" w:rsidR="00B61187" w:rsidRDefault="00B61187" w:rsidP="00B61187">
      <w:pPr>
        <w:pStyle w:val="a3"/>
        <w:numPr>
          <w:ilvl w:val="0"/>
          <w:numId w:val="2"/>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الشيخ أحمد بن أسعد الكمَاخي (ت 1351 هـ).</w:t>
      </w:r>
    </w:p>
    <w:p w14:paraId="25A4C409" w14:textId="77777777" w:rsidR="00B61187" w:rsidRDefault="00B61187" w:rsidP="00B61187">
      <w:pPr>
        <w:pStyle w:val="a3"/>
        <w:numPr>
          <w:ilvl w:val="0"/>
          <w:numId w:val="2"/>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الشيخ عبدالستار بن عبدالوهاب الدهلوي (ت 1355 هـ).</w:t>
      </w:r>
    </w:p>
    <w:p w14:paraId="3D015F2B" w14:textId="77777777" w:rsidR="00B61187" w:rsidRDefault="00B61187" w:rsidP="00B61187">
      <w:pPr>
        <w:pStyle w:val="a3"/>
        <w:numPr>
          <w:ilvl w:val="0"/>
          <w:numId w:val="2"/>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الشيخ أحمد بن عمر المحمصاني (ت 1370 هـ).</w:t>
      </w:r>
    </w:p>
    <w:p w14:paraId="78ACBC8D" w14:textId="77777777" w:rsidR="00B61187" w:rsidRDefault="00B61187" w:rsidP="00B61187">
      <w:pPr>
        <w:pStyle w:val="a3"/>
        <w:numPr>
          <w:ilvl w:val="0"/>
          <w:numId w:val="2"/>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الشيخ محمد عبدالحي بن عبدالكبير الكتاني (ت 1382 هـ).</w:t>
      </w:r>
    </w:p>
    <w:p w14:paraId="15CA5573" w14:textId="77777777" w:rsidR="00B61187" w:rsidRDefault="00B61187" w:rsidP="00B61187">
      <w:pPr>
        <w:pStyle w:val="a3"/>
        <w:numPr>
          <w:ilvl w:val="0"/>
          <w:numId w:val="2"/>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الشيخ محمد مكي بن محمد الكتاني (ت 1393 هـ).</w:t>
      </w:r>
    </w:p>
    <w:p w14:paraId="0E3CE9BB"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51DF7350"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AA30E4">
        <w:rPr>
          <w:rFonts w:ascii="Times New Roman" w:eastAsia="Times New Roman" w:hAnsi="Times New Roman" w:cs="Traditional Arabic" w:hint="cs"/>
          <w:b/>
          <w:bCs/>
          <w:sz w:val="36"/>
          <w:szCs w:val="36"/>
          <w:rtl/>
          <w:lang w:eastAsia="ar-SA"/>
        </w:rPr>
        <w:t>إجازة العلّامتين الشيخ جعفر الكتاني الفاسي (ت 1323 هـ)، والشيخ ابن الخياط الزكاري الفاسي (ت 1343 هـ) للشيخ العلّامة الرحالة خليل الخالدي المقدسي (ت 1360 هـ)</w:t>
      </w:r>
      <w:r>
        <w:rPr>
          <w:rFonts w:ascii="Times New Roman" w:eastAsia="Times New Roman" w:hAnsi="Times New Roman" w:cs="Traditional Arabic" w:hint="cs"/>
          <w:sz w:val="36"/>
          <w:szCs w:val="36"/>
          <w:rtl/>
          <w:lang w:eastAsia="ar-SA"/>
        </w:rPr>
        <w:t>/ تحقيق وتعليق محمد خالد كُلّاب، 80 ص. (294، 295).</w:t>
      </w:r>
    </w:p>
    <w:p w14:paraId="0457AFBD"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يليها: إجازات الشيخ خليل الخالدي لبعض تلاميذه ومستجيزيه.</w:t>
      </w:r>
    </w:p>
    <w:p w14:paraId="32FD99D0"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46028439"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8204B4">
        <w:rPr>
          <w:rFonts w:ascii="Times New Roman" w:eastAsia="Times New Roman" w:hAnsi="Times New Roman" w:cs="Traditional Arabic" w:hint="cs"/>
          <w:b/>
          <w:bCs/>
          <w:sz w:val="36"/>
          <w:szCs w:val="36"/>
          <w:rtl/>
          <w:lang w:eastAsia="ar-SA"/>
        </w:rPr>
        <w:t>رسالة في بيان بعض تصانيف أئمة الحديث والسنة الهداة الناكبين عن طرائق أهل البدعة الغواة</w:t>
      </w:r>
      <w:r>
        <w:rPr>
          <w:rFonts w:ascii="Times New Roman" w:eastAsia="Times New Roman" w:hAnsi="Times New Roman" w:cs="Traditional Arabic" w:hint="cs"/>
          <w:sz w:val="36"/>
          <w:szCs w:val="36"/>
          <w:rtl/>
          <w:lang w:eastAsia="ar-SA"/>
        </w:rPr>
        <w:t>/ كتبها العلامة أحمد بن إبراهيم بن عيسى (ت 1329 هـ) وأرسلها إلى العلامة صدّيق بن حسن خان (ت 1307 هـ)؛ عني بها هاني بن سالم الحارثي، 96 ص. (296، 297).</w:t>
      </w:r>
    </w:p>
    <w:p w14:paraId="6997595E" w14:textId="77777777" w:rsidR="00B61187" w:rsidRPr="008C3F0B"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تليها بالعناية السابقة: رسالة الشيخ عبدالله بن عبداللطيف آل الشيخ (ت 1339 هـ) إلى الشيخ خير الدين نعمان بن محمود الآلوسي (ت 1317 هـ).</w:t>
      </w:r>
    </w:p>
    <w:p w14:paraId="6E4C631B" w14:textId="7AC4235B" w:rsidR="002E626F" w:rsidRDefault="002E626F">
      <w:pPr>
        <w:bidi w:val="0"/>
        <w:spacing w:after="160" w:line="259" w:lineRule="auto"/>
        <w:rPr>
          <w:rFonts w:ascii="Times New Roman" w:eastAsia="Times New Roman" w:hAnsi="Times New Roman" w:cs="Traditional Arabic"/>
          <w:sz w:val="36"/>
          <w:szCs w:val="36"/>
          <w:rtl/>
          <w:lang w:eastAsia="ar-SA"/>
        </w:rPr>
      </w:pPr>
      <w:r>
        <w:rPr>
          <w:rFonts w:ascii="Times New Roman" w:eastAsia="Times New Roman" w:hAnsi="Times New Roman" w:cs="Traditional Arabic"/>
          <w:sz w:val="36"/>
          <w:szCs w:val="36"/>
          <w:rtl/>
          <w:lang w:eastAsia="ar-SA"/>
        </w:rPr>
        <w:br w:type="page"/>
      </w:r>
    </w:p>
    <w:p w14:paraId="1B0C9E96" w14:textId="2C89FFAF" w:rsidR="00B61187" w:rsidRPr="002E626F" w:rsidRDefault="00B61187" w:rsidP="002E626F">
      <w:pPr>
        <w:pStyle w:val="2"/>
        <w:rPr>
          <w:color w:val="FF0000"/>
          <w:rtl/>
          <w:lang w:eastAsia="ar-SA"/>
        </w:rPr>
      </w:pPr>
      <w:bookmarkStart w:id="20" w:name="_Toc499397312"/>
      <w:bookmarkEnd w:id="19"/>
      <w:r w:rsidRPr="002E626F">
        <w:rPr>
          <w:rFonts w:hint="cs"/>
          <w:color w:val="FF0000"/>
          <w:rtl/>
          <w:lang w:eastAsia="ar-SA"/>
        </w:rPr>
        <w:lastRenderedPageBreak/>
        <w:t>لقاء العشر الأواخر بالمسجد الحرام (19)</w:t>
      </w:r>
      <w:bookmarkEnd w:id="20"/>
    </w:p>
    <w:p w14:paraId="4522B032" w14:textId="77777777" w:rsidR="009F238A" w:rsidRPr="009F238A" w:rsidRDefault="009F238A" w:rsidP="009F238A">
      <w:pPr>
        <w:spacing w:after="0" w:line="240" w:lineRule="auto"/>
        <w:jc w:val="center"/>
        <w:rPr>
          <w:rFonts w:ascii="Times New Roman" w:eastAsia="Times New Roman" w:hAnsi="Times New Roman" w:cs="Traditional Arabic"/>
          <w:b/>
          <w:bCs/>
          <w:color w:val="FF0000"/>
          <w:sz w:val="36"/>
          <w:szCs w:val="36"/>
          <w:rtl/>
          <w:lang w:eastAsia="ar-SA"/>
        </w:rPr>
      </w:pPr>
    </w:p>
    <w:p w14:paraId="4E2CAFB1" w14:textId="77777777" w:rsidR="00B61187" w:rsidRDefault="00B61187" w:rsidP="00B61187">
      <w:pPr>
        <w:spacing w:after="0" w:line="240" w:lineRule="auto"/>
        <w:jc w:val="both"/>
        <w:rPr>
          <w:rFonts w:ascii="Times New Roman" w:eastAsia="Times New Roman" w:hAnsi="Times New Roman" w:cs="Traditional Arabic"/>
          <w:b/>
          <w:bCs/>
          <w:sz w:val="36"/>
          <w:szCs w:val="36"/>
          <w:rtl/>
          <w:lang w:eastAsia="ar-SA"/>
        </w:rPr>
      </w:pPr>
      <w:r w:rsidRPr="007F0962">
        <w:rPr>
          <w:rFonts w:ascii="Times New Roman" w:eastAsia="Times New Roman" w:hAnsi="Times New Roman" w:cs="Traditional Arabic" w:hint="cs"/>
          <w:b/>
          <w:bCs/>
          <w:sz w:val="36"/>
          <w:szCs w:val="36"/>
          <w:rtl/>
          <w:lang w:eastAsia="ar-SA"/>
        </w:rPr>
        <w:t>لقاء العشر الأواخر بالمسجد الحرام: المجموعة التاسعة عشرة (رمضان 1437 هـ).- بيروت: دار البشائر الإسلامية، 1438 هـ، 2 مج.</w:t>
      </w:r>
    </w:p>
    <w:p w14:paraId="235CF2EB" w14:textId="77777777" w:rsidR="00B61187" w:rsidRDefault="00B61187" w:rsidP="00B61187">
      <w:pPr>
        <w:spacing w:after="0" w:line="240" w:lineRule="auto"/>
        <w:jc w:val="both"/>
        <w:rPr>
          <w:rFonts w:ascii="Times New Roman" w:eastAsia="Times New Roman" w:hAnsi="Times New Roman" w:cs="Traditional Arabic"/>
          <w:b/>
          <w:bCs/>
          <w:sz w:val="36"/>
          <w:szCs w:val="36"/>
          <w:rtl/>
          <w:lang w:eastAsia="ar-SA"/>
        </w:rPr>
      </w:pPr>
    </w:p>
    <w:p w14:paraId="3FDFDE23" w14:textId="77777777" w:rsidR="00B61187" w:rsidRPr="007F0962" w:rsidRDefault="00B61187" w:rsidP="00B61187">
      <w:pPr>
        <w:spacing w:after="0" w:line="240" w:lineRule="auto"/>
        <w:jc w:val="center"/>
        <w:rPr>
          <w:rFonts w:ascii="Times New Roman" w:eastAsia="Times New Roman" w:hAnsi="Times New Roman" w:cs="Traditional Arabic"/>
          <w:b/>
          <w:bCs/>
          <w:sz w:val="36"/>
          <w:szCs w:val="36"/>
          <w:rtl/>
          <w:lang w:eastAsia="ar-SA"/>
        </w:rPr>
      </w:pPr>
      <w:r>
        <w:rPr>
          <w:noProof/>
        </w:rPr>
        <w:drawing>
          <wp:inline distT="0" distB="0" distL="0" distR="0" wp14:anchorId="321F6BF5" wp14:editId="7A7D69EC">
            <wp:extent cx="2018223" cy="2725985"/>
            <wp:effectExtent l="0" t="0" r="1270" b="0"/>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46452" cy="2764114"/>
                    </a:xfrm>
                    <a:prstGeom prst="rect">
                      <a:avLst/>
                    </a:prstGeom>
                    <a:noFill/>
                    <a:ln>
                      <a:noFill/>
                    </a:ln>
                  </pic:spPr>
                </pic:pic>
              </a:graphicData>
            </a:graphic>
          </wp:inline>
        </w:drawing>
      </w:r>
    </w:p>
    <w:p w14:paraId="0A59CA79"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31B92AB2"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احتوت هذه المجموعة المباركة على (25) رسالة علمية، وهذه قائمة بها في بيانات مفصلة، متبوعة في نهايتها بالرقم المتسلسل للقاء العشر:</w:t>
      </w:r>
    </w:p>
    <w:p w14:paraId="27A7C4FC"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6A3CB49C"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21" w:name="_Hlk489892608"/>
      <w:r w:rsidRPr="00CD5ACF">
        <w:rPr>
          <w:rFonts w:ascii="Times New Roman" w:eastAsia="Times New Roman" w:hAnsi="Times New Roman" w:cs="Traditional Arabic" w:hint="cs"/>
          <w:b/>
          <w:bCs/>
          <w:sz w:val="36"/>
          <w:szCs w:val="36"/>
          <w:rtl/>
          <w:lang w:eastAsia="ar-SA"/>
        </w:rPr>
        <w:t>تقويم الأسَل في تفضيل اللبن على العسل</w:t>
      </w:r>
      <w:r>
        <w:rPr>
          <w:rFonts w:ascii="Times New Roman" w:eastAsia="Times New Roman" w:hAnsi="Times New Roman" w:cs="Traditional Arabic" w:hint="cs"/>
          <w:sz w:val="36"/>
          <w:szCs w:val="36"/>
          <w:rtl/>
          <w:lang w:eastAsia="ar-SA"/>
        </w:rPr>
        <w:t>/ قطب الدين محمد بن محمد الخيضري الدمشقي الشافعي (ت 794 هـ)؛ تحقيق نظام محمد صالح يعقوبي، 67 ص.- (لقاء العشر الأواخر بالمسجد الحرام؛ 299).</w:t>
      </w:r>
    </w:p>
    <w:p w14:paraId="35E9C64C"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64693496"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0253C5">
        <w:rPr>
          <w:rFonts w:ascii="Times New Roman" w:eastAsia="Times New Roman" w:hAnsi="Times New Roman" w:cs="Traditional Arabic" w:hint="cs"/>
          <w:b/>
          <w:bCs/>
          <w:sz w:val="36"/>
          <w:szCs w:val="36"/>
          <w:rtl/>
          <w:lang w:eastAsia="ar-SA"/>
        </w:rPr>
        <w:t>منتقى من جزء في الكلام على الركعتين قبل المغرب</w:t>
      </w:r>
      <w:r>
        <w:rPr>
          <w:rFonts w:ascii="Times New Roman" w:eastAsia="Times New Roman" w:hAnsi="Times New Roman" w:cs="Traditional Arabic" w:hint="cs"/>
          <w:sz w:val="36"/>
          <w:szCs w:val="36"/>
          <w:rtl/>
          <w:lang w:eastAsia="ar-SA"/>
        </w:rPr>
        <w:t>/ جمعه أبو عبدالله محمد بن عبدالله الحاكم النيسابوري (ت 405 هـ)؛ انتقاء محب الدين أبي الفضل محمد بن أبي الوليد (محمد) ابن الشحنة الحنفي (ت 890 هـ)؛ تحقيق محمد بن عبدالله السريّع، 71 ص.- (رقم 300).</w:t>
      </w:r>
    </w:p>
    <w:p w14:paraId="33135CAC"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08D707D5"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115B1D">
        <w:rPr>
          <w:rFonts w:ascii="Times New Roman" w:eastAsia="Times New Roman" w:hAnsi="Times New Roman" w:cs="Traditional Arabic" w:hint="cs"/>
          <w:b/>
          <w:bCs/>
          <w:sz w:val="36"/>
          <w:szCs w:val="36"/>
          <w:rtl/>
          <w:lang w:eastAsia="ar-SA"/>
        </w:rPr>
        <w:t>الجزء فيه من حديث عفان بن مسلم الصفار (ت 271 هـ)</w:t>
      </w:r>
      <w:r>
        <w:rPr>
          <w:rFonts w:ascii="Times New Roman" w:eastAsia="Times New Roman" w:hAnsi="Times New Roman" w:cs="Traditional Arabic" w:hint="cs"/>
          <w:sz w:val="36"/>
          <w:szCs w:val="36"/>
          <w:rtl/>
          <w:lang w:eastAsia="ar-SA"/>
        </w:rPr>
        <w:t xml:space="preserve">/  </w:t>
      </w:r>
    </w:p>
    <w:p w14:paraId="3C542596"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lastRenderedPageBreak/>
        <w:t xml:space="preserve"> رواية أبي زرعة الدمشقي عنه (ت 281 هـ)؛ تحقيق قاسم بن محمد قاسم ضاهر، 48 ص.- (رقم 301، 302).</w:t>
      </w:r>
    </w:p>
    <w:p w14:paraId="0332AF9B"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يليه: </w:t>
      </w:r>
      <w:r w:rsidRPr="00577150">
        <w:rPr>
          <w:rFonts w:ascii="Times New Roman" w:eastAsia="Times New Roman" w:hAnsi="Times New Roman" w:cs="Traditional Arabic" w:hint="cs"/>
          <w:b/>
          <w:bCs/>
          <w:sz w:val="36"/>
          <w:szCs w:val="36"/>
          <w:rtl/>
          <w:lang w:eastAsia="ar-SA"/>
        </w:rPr>
        <w:t>جزء من حديث تمام</w:t>
      </w:r>
      <w:r>
        <w:rPr>
          <w:rFonts w:ascii="Times New Roman" w:eastAsia="Times New Roman" w:hAnsi="Times New Roman" w:cs="Traditional Arabic" w:hint="cs"/>
          <w:sz w:val="36"/>
          <w:szCs w:val="36"/>
          <w:rtl/>
          <w:lang w:eastAsia="ar-SA"/>
        </w:rPr>
        <w:t>/ رواية عبدالعزيز بن أحمد الكتاني (ت 466 هـ).</w:t>
      </w:r>
    </w:p>
    <w:p w14:paraId="4A87850E"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وهو تمام بن محمد بن عبدالله بن جعفر (ت 414 هـ).</w:t>
      </w:r>
    </w:p>
    <w:p w14:paraId="4C084952"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74F1BA75"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500350">
        <w:rPr>
          <w:rFonts w:ascii="Times New Roman" w:eastAsia="Times New Roman" w:hAnsi="Times New Roman" w:cs="Traditional Arabic" w:hint="cs"/>
          <w:b/>
          <w:bCs/>
          <w:sz w:val="36"/>
          <w:szCs w:val="36"/>
          <w:rtl/>
          <w:lang w:eastAsia="ar-SA"/>
        </w:rPr>
        <w:t>رسالة في صلاة النبي صلى الله عليه وسلم بالأنبياء عليهم السلام ليلة الإسراء</w:t>
      </w:r>
      <w:r>
        <w:rPr>
          <w:rFonts w:ascii="Times New Roman" w:eastAsia="Times New Roman" w:hAnsi="Times New Roman" w:cs="Traditional Arabic" w:hint="cs"/>
          <w:sz w:val="36"/>
          <w:szCs w:val="36"/>
          <w:rtl/>
          <w:lang w:eastAsia="ar-SA"/>
        </w:rPr>
        <w:t>/ عبدالغني بن عبدالواحد المقدسي (ت 600 هـ)؛ تحقيق شوكت بن رفقي شحالتوغ، 38 ص.- (رقم 303).</w:t>
      </w:r>
    </w:p>
    <w:bookmarkEnd w:id="21"/>
    <w:p w14:paraId="788B1B61"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0BA64244"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22" w:name="_Hlk489893030"/>
      <w:r w:rsidRPr="00B51252">
        <w:rPr>
          <w:rFonts w:ascii="Times New Roman" w:eastAsia="Times New Roman" w:hAnsi="Times New Roman" w:cs="Traditional Arabic" w:hint="cs"/>
          <w:b/>
          <w:bCs/>
          <w:sz w:val="36"/>
          <w:szCs w:val="36"/>
          <w:rtl/>
          <w:lang w:eastAsia="ar-SA"/>
        </w:rPr>
        <w:t>جزء في حديث بئر بضاعة</w:t>
      </w:r>
      <w:r>
        <w:rPr>
          <w:rFonts w:ascii="Times New Roman" w:eastAsia="Times New Roman" w:hAnsi="Times New Roman" w:cs="Traditional Arabic" w:hint="cs"/>
          <w:sz w:val="36"/>
          <w:szCs w:val="36"/>
          <w:rtl/>
          <w:lang w:eastAsia="ar-SA"/>
        </w:rPr>
        <w:t>/ قطب الدين محمد بن محمد الخيضري الدمشقي الشافعي (ت 894 هـ)؛ تحقيق نور الدين بن محمد الحميدي الإدريسي، 38 ص.- (رقم 304).</w:t>
      </w:r>
    </w:p>
    <w:bookmarkEnd w:id="22"/>
    <w:p w14:paraId="0448DF15"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7AA2DAD4"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23" w:name="_Hlk489897312"/>
      <w:r w:rsidRPr="00C93B6A">
        <w:rPr>
          <w:rFonts w:ascii="Times New Roman" w:eastAsia="Times New Roman" w:hAnsi="Times New Roman" w:cs="Traditional Arabic" w:hint="cs"/>
          <w:b/>
          <w:bCs/>
          <w:sz w:val="36"/>
          <w:szCs w:val="36"/>
          <w:rtl/>
          <w:lang w:eastAsia="ar-SA"/>
        </w:rPr>
        <w:t>الكواكب الزاهرة في الأربعين المتواترة</w:t>
      </w:r>
      <w:r>
        <w:rPr>
          <w:rFonts w:ascii="Times New Roman" w:eastAsia="Times New Roman" w:hAnsi="Times New Roman" w:cs="Traditional Arabic" w:hint="cs"/>
          <w:sz w:val="36"/>
          <w:szCs w:val="36"/>
          <w:rtl/>
          <w:lang w:eastAsia="ar-SA"/>
        </w:rPr>
        <w:t xml:space="preserve">/ محمود بن محمد نسيب الحمزاوي الدمشقي الحنفي (ت 1305 هـ)؛ تحقيق محمود بن محمد حمدان، 96 ص.- (رقم 305). </w:t>
      </w:r>
    </w:p>
    <w:p w14:paraId="54B1EBAE"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48AB4502"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24" w:name="_Hlk489897667"/>
      <w:bookmarkEnd w:id="23"/>
      <w:r w:rsidRPr="00213933">
        <w:rPr>
          <w:rFonts w:ascii="Times New Roman" w:eastAsia="Times New Roman" w:hAnsi="Times New Roman" w:cs="Traditional Arabic" w:hint="cs"/>
          <w:b/>
          <w:bCs/>
          <w:sz w:val="36"/>
          <w:szCs w:val="36"/>
          <w:rtl/>
          <w:lang w:eastAsia="ar-SA"/>
        </w:rPr>
        <w:t>نزهة النظر نظم نخبة الفكر لابن حجر العسقلاني</w:t>
      </w:r>
      <w:r>
        <w:rPr>
          <w:rFonts w:ascii="Times New Roman" w:eastAsia="Times New Roman" w:hAnsi="Times New Roman" w:cs="Traditional Arabic" w:hint="cs"/>
          <w:sz w:val="36"/>
          <w:szCs w:val="36"/>
          <w:rtl/>
          <w:lang w:eastAsia="ar-SA"/>
        </w:rPr>
        <w:t>/ نظم أحمد بن إبراهيم العسقلاني الكتاني الحنبلي (ت 876 هـ)؛ تحقيق السيد محمد رفيق الحسيني، 70 ص.- (رقم 306).</w:t>
      </w:r>
    </w:p>
    <w:bookmarkEnd w:id="24"/>
    <w:p w14:paraId="6D832C8C"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5C50FA5B"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25" w:name="_Hlk489899233"/>
      <w:r w:rsidRPr="00D3752C">
        <w:rPr>
          <w:rFonts w:ascii="Times New Roman" w:eastAsia="Times New Roman" w:hAnsi="Times New Roman" w:cs="Traditional Arabic" w:hint="cs"/>
          <w:b/>
          <w:bCs/>
          <w:sz w:val="36"/>
          <w:szCs w:val="36"/>
          <w:rtl/>
          <w:lang w:eastAsia="ar-SA"/>
        </w:rPr>
        <w:t>رفع التعدي عن رفع الأيدي</w:t>
      </w:r>
      <w:r>
        <w:rPr>
          <w:rFonts w:ascii="Times New Roman" w:eastAsia="Times New Roman" w:hAnsi="Times New Roman" w:cs="Traditional Arabic" w:hint="cs"/>
          <w:sz w:val="36"/>
          <w:szCs w:val="36"/>
          <w:rtl/>
          <w:lang w:eastAsia="ar-SA"/>
        </w:rPr>
        <w:t>/ علي بن محمد بن عثمان الشمعة الدمشقي الشافعي (ت 1216 هـ)؛ تحقيق محمد بن علي المحيميد، 56 ص.- (رقم 307).</w:t>
      </w:r>
    </w:p>
    <w:p w14:paraId="29A16CDF"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(حول رفع الأيدي في الصلاة في المواطن المشروع فيها الرفع على غير الهيئة المشروعة، في المذهب الشافعي). </w:t>
      </w:r>
    </w:p>
    <w:p w14:paraId="30DA6B7F"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465AC1BA"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741398">
        <w:rPr>
          <w:rFonts w:ascii="Times New Roman" w:eastAsia="Times New Roman" w:hAnsi="Times New Roman" w:cs="Traditional Arabic" w:hint="cs"/>
          <w:b/>
          <w:bCs/>
          <w:sz w:val="36"/>
          <w:szCs w:val="36"/>
          <w:rtl/>
          <w:lang w:eastAsia="ar-SA"/>
        </w:rPr>
        <w:t>رسالة في أحاديث الوعيد لمن رفع رأسه قبل إمامهِ في الصلاة</w:t>
      </w:r>
      <w:r>
        <w:rPr>
          <w:rFonts w:ascii="Times New Roman" w:eastAsia="Times New Roman" w:hAnsi="Times New Roman" w:cs="Traditional Arabic" w:hint="cs"/>
          <w:sz w:val="36"/>
          <w:szCs w:val="36"/>
          <w:rtl/>
          <w:lang w:eastAsia="ar-SA"/>
        </w:rPr>
        <w:t>/ شمس الدين محمد بن بدير المقدسي (ت 1220 هـ)؛ تحقيق حسام الدين بن موسى عفانة، 96 ص.- (رقم 308).</w:t>
      </w:r>
    </w:p>
    <w:p w14:paraId="22C6C733"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3ED4C612"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4562AA">
        <w:rPr>
          <w:rFonts w:ascii="Times New Roman" w:eastAsia="Times New Roman" w:hAnsi="Times New Roman" w:cs="Traditional Arabic" w:hint="cs"/>
          <w:b/>
          <w:bCs/>
          <w:sz w:val="36"/>
          <w:szCs w:val="36"/>
          <w:rtl/>
          <w:lang w:eastAsia="ar-SA"/>
        </w:rPr>
        <w:t>رسالة تتعلق بقوله صلى الله عليه وسلم: "صوموا لرؤيته وأفطروا لرؤيته"</w:t>
      </w:r>
      <w:r>
        <w:rPr>
          <w:rFonts w:ascii="Times New Roman" w:eastAsia="Times New Roman" w:hAnsi="Times New Roman" w:cs="Traditional Arabic" w:hint="cs"/>
          <w:sz w:val="36"/>
          <w:szCs w:val="36"/>
          <w:rtl/>
          <w:lang w:eastAsia="ar-SA"/>
        </w:rPr>
        <w:t>/ أحمد بن أحمد السجاعي (ت 1197 هـ)؛ تحقيق راشد بن عامر الغفيلي، 32 ص.- (رقم 309).</w:t>
      </w:r>
    </w:p>
    <w:bookmarkEnd w:id="25"/>
    <w:p w14:paraId="03BF7284"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6298DA7D"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26" w:name="_Hlk489905016"/>
      <w:r w:rsidRPr="00E915D0">
        <w:rPr>
          <w:rFonts w:ascii="Times New Roman" w:eastAsia="Times New Roman" w:hAnsi="Times New Roman" w:cs="Traditional Arabic" w:hint="cs"/>
          <w:b/>
          <w:bCs/>
          <w:sz w:val="36"/>
          <w:szCs w:val="36"/>
          <w:rtl/>
          <w:lang w:eastAsia="ar-SA"/>
        </w:rPr>
        <w:t>حسن الاستقصا لما صحَّ وثبت في المسجد الأقصى: وهي ثلاثون سؤالًا حول المسجد الأقصى والصخرة المشرفة والإسراء والمعراج</w:t>
      </w:r>
      <w:r>
        <w:rPr>
          <w:rFonts w:ascii="Times New Roman" w:eastAsia="Times New Roman" w:hAnsi="Times New Roman" w:cs="Traditional Arabic" w:hint="cs"/>
          <w:sz w:val="36"/>
          <w:szCs w:val="36"/>
          <w:rtl/>
          <w:lang w:eastAsia="ar-SA"/>
        </w:rPr>
        <w:t>/ محمد بن محمد التافلاتي المغربي (ت 1191 هـ)؛ تحقيق محمد خالد كلّاب، 95 ص.- (رقم 310).</w:t>
      </w:r>
    </w:p>
    <w:p w14:paraId="1D02D184"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102C8235"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07521A">
        <w:rPr>
          <w:rFonts w:ascii="Times New Roman" w:eastAsia="Times New Roman" w:hAnsi="Times New Roman" w:cs="Traditional Arabic" w:hint="cs"/>
          <w:b/>
          <w:bCs/>
          <w:sz w:val="36"/>
          <w:szCs w:val="36"/>
          <w:rtl/>
          <w:lang w:eastAsia="ar-SA"/>
        </w:rPr>
        <w:t>قاعدتان لا بن شيخ الحزاميين</w:t>
      </w:r>
      <w:r>
        <w:rPr>
          <w:rFonts w:ascii="Times New Roman" w:eastAsia="Times New Roman" w:hAnsi="Times New Roman" w:cs="Traditional Arabic" w:hint="cs"/>
          <w:sz w:val="36"/>
          <w:szCs w:val="36"/>
          <w:rtl/>
          <w:lang w:eastAsia="ar-SA"/>
        </w:rPr>
        <w:t>/ تحقيق وليد بن محمد العلي، 52 ص.- (رقم 311، 312).</w:t>
      </w:r>
    </w:p>
    <w:p w14:paraId="168BE926"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الأولى: </w:t>
      </w:r>
      <w:r w:rsidRPr="0007521A">
        <w:rPr>
          <w:rFonts w:ascii="Times New Roman" w:eastAsia="Times New Roman" w:hAnsi="Times New Roman" w:cs="Traditional Arabic" w:hint="cs"/>
          <w:b/>
          <w:bCs/>
          <w:sz w:val="36"/>
          <w:szCs w:val="36"/>
          <w:rtl/>
          <w:lang w:eastAsia="ar-SA"/>
        </w:rPr>
        <w:t>قاعدة في أن العبد يتعيَّن عليه معرفة الطريق إلى الله عزَّ وجلَّ والتعرف له</w:t>
      </w:r>
      <w:r>
        <w:rPr>
          <w:rFonts w:ascii="Times New Roman" w:eastAsia="Times New Roman" w:hAnsi="Times New Roman" w:cs="Traditional Arabic" w:hint="cs"/>
          <w:sz w:val="36"/>
          <w:szCs w:val="36"/>
          <w:rtl/>
          <w:lang w:eastAsia="ar-SA"/>
        </w:rPr>
        <w:t>.</w:t>
      </w:r>
    </w:p>
    <w:p w14:paraId="107C0BA2"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الثانية: </w:t>
      </w:r>
      <w:r w:rsidRPr="0007521A">
        <w:rPr>
          <w:rFonts w:ascii="Times New Roman" w:eastAsia="Times New Roman" w:hAnsi="Times New Roman" w:cs="Traditional Arabic" w:hint="cs"/>
          <w:b/>
          <w:bCs/>
          <w:sz w:val="36"/>
          <w:szCs w:val="36"/>
          <w:rtl/>
          <w:lang w:eastAsia="ar-SA"/>
        </w:rPr>
        <w:t>قاعدة في تقوية السالك على الوصول إلى مطلوبه</w:t>
      </w:r>
      <w:r>
        <w:rPr>
          <w:rFonts w:ascii="Times New Roman" w:eastAsia="Times New Roman" w:hAnsi="Times New Roman" w:cs="Traditional Arabic" w:hint="cs"/>
          <w:sz w:val="36"/>
          <w:szCs w:val="36"/>
          <w:rtl/>
          <w:lang w:eastAsia="ar-SA"/>
        </w:rPr>
        <w:t>.</w:t>
      </w:r>
    </w:p>
    <w:p w14:paraId="01D6FB81"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والمؤلف هو عماد الدين أحمد بن إبراهيم ابن شيخ الحزاميين (ت 711 هـ).</w:t>
      </w:r>
    </w:p>
    <w:p w14:paraId="2F7B3970"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255752A9"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F577FE">
        <w:rPr>
          <w:rFonts w:ascii="Times New Roman" w:eastAsia="Times New Roman" w:hAnsi="Times New Roman" w:cs="Traditional Arabic" w:hint="cs"/>
          <w:b/>
          <w:bCs/>
          <w:sz w:val="36"/>
          <w:szCs w:val="36"/>
          <w:rtl/>
          <w:lang w:eastAsia="ar-SA"/>
        </w:rPr>
        <w:t>الكلام على الفطرة والمعرفة لله عز وجل</w:t>
      </w:r>
      <w:r>
        <w:rPr>
          <w:rFonts w:ascii="Times New Roman" w:eastAsia="Times New Roman" w:hAnsi="Times New Roman" w:cs="Traditional Arabic" w:hint="cs"/>
          <w:sz w:val="36"/>
          <w:szCs w:val="36"/>
          <w:rtl/>
          <w:lang w:eastAsia="ar-SA"/>
        </w:rPr>
        <w:t>/ محمد بن محمد المنبجي الصالحي الحنبلي (ت 785 هـ)؛ تحقيق صالح بن محمد بن عبدالفتاح، 38 ص.- (رقم 313).</w:t>
      </w:r>
    </w:p>
    <w:p w14:paraId="220AE720"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17518647"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BD5B4A">
        <w:rPr>
          <w:rFonts w:ascii="Times New Roman" w:eastAsia="Times New Roman" w:hAnsi="Times New Roman" w:cs="Traditional Arabic" w:hint="cs"/>
          <w:b/>
          <w:bCs/>
          <w:sz w:val="36"/>
          <w:szCs w:val="36"/>
          <w:rtl/>
          <w:lang w:eastAsia="ar-SA"/>
        </w:rPr>
        <w:t>إقامة البرهان على وجود المهدي المنتظر آخر الزمان</w:t>
      </w:r>
      <w:r>
        <w:rPr>
          <w:rFonts w:ascii="Times New Roman" w:eastAsia="Times New Roman" w:hAnsi="Times New Roman" w:cs="Traditional Arabic" w:hint="cs"/>
          <w:sz w:val="36"/>
          <w:szCs w:val="36"/>
          <w:rtl/>
          <w:lang w:eastAsia="ar-SA"/>
        </w:rPr>
        <w:t>/ شاهين بن منصور بن عامر الأرمناوي الحنفي (ت 1100 هـ)؛ تحقيق جمال بن عبدالسلام الهجرسي، 54 ص.- (رقم 314).</w:t>
      </w:r>
    </w:p>
    <w:p w14:paraId="2D99087E"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62E7942D"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736698">
        <w:rPr>
          <w:rFonts w:ascii="Times New Roman" w:eastAsia="Times New Roman" w:hAnsi="Times New Roman" w:cs="Traditional Arabic" w:hint="cs"/>
          <w:b/>
          <w:bCs/>
          <w:sz w:val="36"/>
          <w:szCs w:val="36"/>
          <w:rtl/>
          <w:lang w:eastAsia="ar-SA"/>
        </w:rPr>
        <w:t>فضائل عاشوراء</w:t>
      </w:r>
      <w:r>
        <w:rPr>
          <w:rFonts w:ascii="Times New Roman" w:eastAsia="Times New Roman" w:hAnsi="Times New Roman" w:cs="Traditional Arabic" w:hint="cs"/>
          <w:sz w:val="36"/>
          <w:szCs w:val="36"/>
          <w:rtl/>
          <w:lang w:eastAsia="ar-SA"/>
        </w:rPr>
        <w:t>/ علي بن محمد بن القطان (ت 628 هـ)؛ تحقيق رضوان بن صالح الحصري، 96 ص.- (رقم 315).</w:t>
      </w:r>
    </w:p>
    <w:p w14:paraId="692C6A59"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67F8B6AA"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27" w:name="_Hlk489905921"/>
      <w:bookmarkEnd w:id="26"/>
      <w:r w:rsidRPr="00327445">
        <w:rPr>
          <w:rFonts w:ascii="Times New Roman" w:eastAsia="Times New Roman" w:hAnsi="Times New Roman" w:cs="Traditional Arabic" w:hint="cs"/>
          <w:b/>
          <w:bCs/>
          <w:sz w:val="36"/>
          <w:szCs w:val="36"/>
          <w:rtl/>
          <w:lang w:eastAsia="ar-SA"/>
        </w:rPr>
        <w:t xml:space="preserve">ترجمة الشيخ محيي الدين يحيى الحزامي </w:t>
      </w:r>
      <w:r>
        <w:rPr>
          <w:rFonts w:ascii="Times New Roman" w:eastAsia="Times New Roman" w:hAnsi="Times New Roman" w:cs="Traditional Arabic" w:hint="cs"/>
          <w:b/>
          <w:bCs/>
          <w:sz w:val="36"/>
          <w:szCs w:val="36"/>
          <w:rtl/>
          <w:lang w:eastAsia="ar-SA"/>
        </w:rPr>
        <w:t>ا</w:t>
      </w:r>
      <w:r w:rsidRPr="00327445">
        <w:rPr>
          <w:rFonts w:ascii="Times New Roman" w:eastAsia="Times New Roman" w:hAnsi="Times New Roman" w:cs="Traditional Arabic" w:hint="cs"/>
          <w:b/>
          <w:bCs/>
          <w:sz w:val="36"/>
          <w:szCs w:val="36"/>
          <w:rtl/>
          <w:lang w:eastAsia="ar-SA"/>
        </w:rPr>
        <w:t>لنووي الدمشقي الشافعي</w:t>
      </w:r>
      <w:r>
        <w:rPr>
          <w:rFonts w:ascii="Times New Roman" w:eastAsia="Times New Roman" w:hAnsi="Times New Roman" w:cs="Traditional Arabic" w:hint="cs"/>
          <w:sz w:val="36"/>
          <w:szCs w:val="36"/>
          <w:rtl/>
          <w:lang w:eastAsia="ar-SA"/>
        </w:rPr>
        <w:t>/ تقي الدين محمد بن الحسن بن الصيرفي الشافعي (ت 738 هـ)؛ تحقيق عبدالله الحسيني 94 ص.- (رقم 316).</w:t>
      </w:r>
    </w:p>
    <w:p w14:paraId="4B848BE5"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يعني الإمام النووي يحيى بن شرف (ت 676هـ) رحمه الله، والحزامي نسبة إلى جده الأعلى.</w:t>
      </w:r>
    </w:p>
    <w:p w14:paraId="36F7BEDD"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5961E2A0"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20175F">
        <w:rPr>
          <w:rFonts w:ascii="Times New Roman" w:eastAsia="Times New Roman" w:hAnsi="Times New Roman" w:cs="Traditional Arabic" w:hint="cs"/>
          <w:b/>
          <w:bCs/>
          <w:sz w:val="36"/>
          <w:szCs w:val="36"/>
          <w:rtl/>
          <w:lang w:eastAsia="ar-SA"/>
        </w:rPr>
        <w:t xml:space="preserve">السقاية المرضية في أسامي الكتب </w:t>
      </w:r>
      <w:r>
        <w:rPr>
          <w:rFonts w:ascii="Times New Roman" w:eastAsia="Times New Roman" w:hAnsi="Times New Roman" w:cs="Traditional Arabic" w:hint="cs"/>
          <w:b/>
          <w:bCs/>
          <w:sz w:val="36"/>
          <w:szCs w:val="36"/>
          <w:rtl/>
          <w:lang w:eastAsia="ar-SA"/>
        </w:rPr>
        <w:t>ا</w:t>
      </w:r>
      <w:r w:rsidRPr="0020175F">
        <w:rPr>
          <w:rFonts w:ascii="Times New Roman" w:eastAsia="Times New Roman" w:hAnsi="Times New Roman" w:cs="Traditional Arabic" w:hint="cs"/>
          <w:b/>
          <w:bCs/>
          <w:sz w:val="36"/>
          <w:szCs w:val="36"/>
          <w:rtl/>
          <w:lang w:eastAsia="ar-SA"/>
        </w:rPr>
        <w:t>لفقهية لأصحابنا الشافعية رحمهم الله تعالى</w:t>
      </w:r>
      <w:r>
        <w:rPr>
          <w:rFonts w:ascii="Times New Roman" w:eastAsia="Times New Roman" w:hAnsi="Times New Roman" w:cs="Traditional Arabic" w:hint="cs"/>
          <w:sz w:val="36"/>
          <w:szCs w:val="36"/>
          <w:rtl/>
          <w:lang w:eastAsia="ar-SA"/>
        </w:rPr>
        <w:t>/ محمد محفوظ بن عبدالله الترمسي (ت 1338 هـ)؛ تحقيق عبدالرؤوف بن محمد الكمالي، 111 ص.- (رقم 317).</w:t>
      </w:r>
    </w:p>
    <w:p w14:paraId="1B3FF2C3"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7F50E61F"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281C16">
        <w:rPr>
          <w:rFonts w:ascii="Times New Roman" w:eastAsia="Times New Roman" w:hAnsi="Times New Roman" w:cs="Traditional Arabic" w:hint="cs"/>
          <w:b/>
          <w:bCs/>
          <w:sz w:val="36"/>
          <w:szCs w:val="36"/>
          <w:rtl/>
          <w:lang w:eastAsia="ar-SA"/>
        </w:rPr>
        <w:lastRenderedPageBreak/>
        <w:t>العقد المنظم في أمهات النبي المكرم صلى الله عليه وسلم وشرَّف ومجَّد وعظَّم</w:t>
      </w:r>
      <w:r>
        <w:rPr>
          <w:rFonts w:ascii="Times New Roman" w:eastAsia="Times New Roman" w:hAnsi="Times New Roman" w:cs="Traditional Arabic" w:hint="cs"/>
          <w:sz w:val="36"/>
          <w:szCs w:val="36"/>
          <w:rtl/>
          <w:lang w:eastAsia="ar-SA"/>
        </w:rPr>
        <w:t>/ محمد مرتضى الحسيني الزبيدي (ت 1205 هـ)؛ تحقيق عبدالله محمد الكندري، 88 ص.- (رقم 318).</w:t>
      </w:r>
    </w:p>
    <w:p w14:paraId="5D9937CF"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59FEE67A"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9740B6">
        <w:rPr>
          <w:rFonts w:ascii="Times New Roman" w:eastAsia="Times New Roman" w:hAnsi="Times New Roman" w:cs="Traditional Arabic" w:hint="cs"/>
          <w:b/>
          <w:bCs/>
          <w:sz w:val="36"/>
          <w:szCs w:val="36"/>
          <w:rtl/>
          <w:lang w:eastAsia="ar-SA"/>
        </w:rPr>
        <w:t>قوة الحافظة وكثرة المحفوظات</w:t>
      </w:r>
      <w:r>
        <w:rPr>
          <w:rFonts w:ascii="Times New Roman" w:eastAsia="Times New Roman" w:hAnsi="Times New Roman" w:cs="Traditional Arabic" w:hint="cs"/>
          <w:sz w:val="36"/>
          <w:szCs w:val="36"/>
          <w:rtl/>
          <w:lang w:eastAsia="ar-SA"/>
        </w:rPr>
        <w:t>/ كامل بن حسين الغزي (ت 1351 هـ)؛ تحقيق محمد بن ناصر العجمي، 48 ص.- (رقم 319).</w:t>
      </w:r>
    </w:p>
    <w:p w14:paraId="22DCADD7"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0705CA94"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ED13ED">
        <w:rPr>
          <w:rFonts w:ascii="Times New Roman" w:eastAsia="Times New Roman" w:hAnsi="Times New Roman" w:cs="Traditional Arabic" w:hint="cs"/>
          <w:b/>
          <w:bCs/>
          <w:sz w:val="36"/>
          <w:szCs w:val="36"/>
          <w:rtl/>
          <w:lang w:eastAsia="ar-SA"/>
        </w:rPr>
        <w:t>إجازة مؤرخ القدس وقاضيها أبي اليُمن مجير الدين العلمي الحنبلي (ت 927 هـ) لتلميذه القاضي الفقيه برهان الدين بن القاقوني الرملي الحنبلي (كان حيًّا سنة 929 هـ) في الفقه الحنبلي</w:t>
      </w:r>
      <w:r>
        <w:rPr>
          <w:rFonts w:ascii="Times New Roman" w:eastAsia="Times New Roman" w:hAnsi="Times New Roman" w:cs="Traditional Arabic" w:hint="cs"/>
          <w:sz w:val="36"/>
          <w:szCs w:val="36"/>
          <w:rtl/>
          <w:lang w:eastAsia="ar-SA"/>
        </w:rPr>
        <w:t>/ تحقيق محمد خالد كُلّاب، 79 ص.- (رقم 320، 321).</w:t>
      </w:r>
    </w:p>
    <w:p w14:paraId="04394F75"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ويليها بالتحقيق السابق: </w:t>
      </w:r>
      <w:r w:rsidRPr="00ED13ED">
        <w:rPr>
          <w:rFonts w:ascii="Times New Roman" w:eastAsia="Times New Roman" w:hAnsi="Times New Roman" w:cs="Traditional Arabic" w:hint="cs"/>
          <w:b/>
          <w:bCs/>
          <w:sz w:val="36"/>
          <w:szCs w:val="36"/>
          <w:rtl/>
          <w:lang w:eastAsia="ar-SA"/>
        </w:rPr>
        <w:t>إجازة الإمامين الكمال بن أبي شريف المقدسي (ت 906 هـ) وزكريا بن محمد الأنصاري (ت 926 هـ) لتلميذهما الإمام شمس الدين محمد بن قاسم الغزي (ت 918 هـ)</w:t>
      </w:r>
      <w:r>
        <w:rPr>
          <w:rFonts w:ascii="Times New Roman" w:eastAsia="Times New Roman" w:hAnsi="Times New Roman" w:cs="Traditional Arabic" w:hint="cs"/>
          <w:sz w:val="36"/>
          <w:szCs w:val="36"/>
          <w:rtl/>
          <w:lang w:eastAsia="ar-SA"/>
        </w:rPr>
        <w:t>.</w:t>
      </w:r>
    </w:p>
    <w:bookmarkEnd w:id="27"/>
    <w:p w14:paraId="25A9FE1E"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05868ABC"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28" w:name="_Hlk489906898"/>
      <w:r w:rsidRPr="00607002">
        <w:rPr>
          <w:rFonts w:ascii="Times New Roman" w:eastAsia="Times New Roman" w:hAnsi="Times New Roman" w:cs="Traditional Arabic" w:hint="cs"/>
          <w:b/>
          <w:bCs/>
          <w:sz w:val="36"/>
          <w:szCs w:val="36"/>
          <w:rtl/>
          <w:lang w:eastAsia="ar-SA"/>
        </w:rPr>
        <w:t>إجازة العلامة أبي الوفا الأفغاني الفقيه المحدّث المقرئ رئيس لجنة إحياء المعارف النعمانية بحيدر آباد دكن الهند (ت 1395 هـ) في مسانيد الإمام أبي حنيفة، وكتاب الآثار، والموطأ برواية الشيباني، وشرح معاني الآثار للطحاوي، لتلميذه العلامة المحقق الأصولي المحدّث محمد عبدالرشيد العثماني (ت 1420 هـ)</w:t>
      </w:r>
      <w:r>
        <w:rPr>
          <w:rFonts w:ascii="Times New Roman" w:eastAsia="Times New Roman" w:hAnsi="Times New Roman" w:cs="Traditional Arabic" w:hint="cs"/>
          <w:sz w:val="36"/>
          <w:szCs w:val="36"/>
          <w:rtl/>
          <w:lang w:eastAsia="ar-SA"/>
        </w:rPr>
        <w:t>/ تحقيق محمد سعيد الحسيني، 56 ص.- (رقم 322).</w:t>
      </w:r>
    </w:p>
    <w:bookmarkEnd w:id="28"/>
    <w:p w14:paraId="15850CDD"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2C4B4776"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9C1A08">
        <w:rPr>
          <w:rFonts w:ascii="Times New Roman" w:eastAsia="Times New Roman" w:hAnsi="Times New Roman" w:cs="Traditional Arabic" w:hint="cs"/>
          <w:b/>
          <w:bCs/>
          <w:sz w:val="36"/>
          <w:szCs w:val="36"/>
          <w:rtl/>
          <w:lang w:eastAsia="ar-SA"/>
        </w:rPr>
        <w:t>وصية الحافظ السيد محمد عبدالحي بن عبدالكبير الكتاني (ت 1382 هـ) للمحدّث الشيخ السيد محمد المنتصر بالله بن محمد الزمزمي الكتاني (ت 1419 هـ)</w:t>
      </w:r>
      <w:r>
        <w:rPr>
          <w:rFonts w:ascii="Times New Roman" w:eastAsia="Times New Roman" w:hAnsi="Times New Roman" w:cs="Traditional Arabic" w:hint="cs"/>
          <w:sz w:val="36"/>
          <w:szCs w:val="36"/>
          <w:rtl/>
          <w:lang w:eastAsia="ar-SA"/>
        </w:rPr>
        <w:t>/ تحقيق فؤاد بن الحسين بولفاف السوسي، 38 ص.- (رقم 323).</w:t>
      </w:r>
    </w:p>
    <w:p w14:paraId="5F015727"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5179527A" w14:textId="77777777" w:rsidR="00B61187" w:rsidRDefault="00B61187" w:rsidP="00B61187"/>
    <w:p w14:paraId="365DEDF5" w14:textId="77777777" w:rsidR="00B61187" w:rsidRPr="00B42E5A" w:rsidRDefault="00B61187" w:rsidP="00B61187">
      <w:pPr>
        <w:spacing w:after="0" w:line="240" w:lineRule="auto"/>
        <w:jc w:val="both"/>
        <w:rPr>
          <w:rFonts w:ascii="Times New Roman" w:eastAsia="Times New Roman" w:hAnsi="Times New Roman" w:cs="Traditional Arabic"/>
          <w:sz w:val="36"/>
          <w:szCs w:val="36"/>
          <w:rtl/>
          <w:lang w:eastAsia="ar-SA"/>
        </w:rPr>
      </w:pPr>
    </w:p>
    <w:p w14:paraId="4C7EAF76"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331E2B71" w14:textId="77777777" w:rsidR="00B61187" w:rsidRPr="001C6984" w:rsidRDefault="00B61187" w:rsidP="00B61187">
      <w:pPr>
        <w:spacing w:after="0" w:line="240" w:lineRule="auto"/>
        <w:jc w:val="both"/>
        <w:rPr>
          <w:rFonts w:ascii="Times New Roman" w:eastAsia="Times New Roman" w:hAnsi="Times New Roman" w:cs="Traditional Arabic"/>
          <w:sz w:val="36"/>
          <w:szCs w:val="36"/>
          <w:lang w:eastAsia="ar-SA"/>
        </w:rPr>
      </w:pPr>
    </w:p>
    <w:p w14:paraId="27756545" w14:textId="77777777" w:rsidR="00B61187" w:rsidRPr="00F62EBD" w:rsidRDefault="00B61187" w:rsidP="00B61187"/>
    <w:p w14:paraId="051CE2CE" w14:textId="4035A139" w:rsidR="00B61187" w:rsidRPr="00B61187" w:rsidRDefault="00B61187">
      <w:pPr>
        <w:rPr>
          <w:rtl/>
        </w:rPr>
      </w:pPr>
    </w:p>
    <w:p w14:paraId="7BEB75E6" w14:textId="0DFD9AD8" w:rsidR="008346A1" w:rsidRDefault="008346A1" w:rsidP="002E626F">
      <w:pPr>
        <w:pStyle w:val="2"/>
        <w:rPr>
          <w:rtl/>
        </w:rPr>
      </w:pPr>
      <w:bookmarkStart w:id="29" w:name="_Toc499397313"/>
      <w:r>
        <w:rPr>
          <w:rFonts w:hint="cs"/>
          <w:rtl/>
        </w:rPr>
        <w:lastRenderedPageBreak/>
        <w:t>الثقافة الإسلامية</w:t>
      </w:r>
      <w:bookmarkEnd w:id="29"/>
    </w:p>
    <w:p w14:paraId="587F8542" w14:textId="5ECE3CEA" w:rsidR="002F4648" w:rsidRDefault="002F4648" w:rsidP="002E626F">
      <w:pPr>
        <w:pStyle w:val="2"/>
        <w:rPr>
          <w:rtl/>
        </w:rPr>
      </w:pPr>
      <w:bookmarkStart w:id="30" w:name="_Toc499397314"/>
      <w:r w:rsidRPr="005805B0">
        <w:rPr>
          <w:rFonts w:hint="cs"/>
          <w:rtl/>
        </w:rPr>
        <w:t>التربية الإعلامية في الإسلام</w:t>
      </w:r>
      <w:bookmarkEnd w:id="30"/>
    </w:p>
    <w:p w14:paraId="552A0D9C" w14:textId="77777777" w:rsidR="009F238A" w:rsidRPr="009F238A" w:rsidRDefault="009F238A" w:rsidP="009F238A">
      <w:pPr>
        <w:jc w:val="center"/>
        <w:rPr>
          <w:rFonts w:cs="Traditional Arabic"/>
          <w:b/>
          <w:bCs/>
          <w:color w:val="FF0000"/>
          <w:sz w:val="36"/>
          <w:szCs w:val="36"/>
          <w:rtl/>
        </w:rPr>
      </w:pPr>
    </w:p>
    <w:p w14:paraId="2FB60F20" w14:textId="2903B32D" w:rsidR="002F4648" w:rsidRDefault="002F4648" w:rsidP="009F238A">
      <w:pPr>
        <w:jc w:val="both"/>
        <w:rPr>
          <w:rFonts w:cs="Traditional Arabic"/>
          <w:b/>
          <w:bCs/>
          <w:sz w:val="36"/>
          <w:szCs w:val="36"/>
          <w:rtl/>
        </w:rPr>
      </w:pPr>
      <w:r w:rsidRPr="005805B0">
        <w:rPr>
          <w:rFonts w:cs="Traditional Arabic" w:hint="cs"/>
          <w:b/>
          <w:bCs/>
          <w:sz w:val="36"/>
          <w:szCs w:val="36"/>
          <w:rtl/>
        </w:rPr>
        <w:t>التربية الإعلامية في الإسلام: أصولها وأساليبها/ وسمية بنت سفر المطيري.- الرياض: المؤلفة، 1437 هـ، 395 ص (أصله رسالة ماجستير).</w:t>
      </w:r>
    </w:p>
    <w:p w14:paraId="766EFD1D" w14:textId="77777777" w:rsidR="002F4648" w:rsidRPr="005805B0" w:rsidRDefault="002F4648" w:rsidP="002F4648">
      <w:pPr>
        <w:jc w:val="center"/>
        <w:rPr>
          <w:rFonts w:cs="Traditional Arabic"/>
          <w:b/>
          <w:bCs/>
          <w:sz w:val="36"/>
          <w:szCs w:val="36"/>
          <w:rtl/>
        </w:rPr>
      </w:pPr>
      <w:r>
        <w:rPr>
          <w:noProof/>
        </w:rPr>
        <w:drawing>
          <wp:inline distT="0" distB="0" distL="0" distR="0" wp14:anchorId="3E67FF05" wp14:editId="36AF2DAC">
            <wp:extent cx="2474259" cy="2229620"/>
            <wp:effectExtent l="0" t="0" r="2540" b="0"/>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90715" cy="2244449"/>
                    </a:xfrm>
                    <a:prstGeom prst="rect">
                      <a:avLst/>
                    </a:prstGeom>
                    <a:noFill/>
                    <a:ln>
                      <a:noFill/>
                    </a:ln>
                  </pic:spPr>
                </pic:pic>
              </a:graphicData>
            </a:graphic>
          </wp:inline>
        </w:drawing>
      </w:r>
    </w:p>
    <w:p w14:paraId="1AF12E1C" w14:textId="77777777" w:rsidR="002F4648" w:rsidRPr="005805B0" w:rsidRDefault="002F4648" w:rsidP="002F4648">
      <w:pPr>
        <w:jc w:val="both"/>
        <w:rPr>
          <w:rFonts w:cs="Traditional Arabic"/>
          <w:b/>
          <w:bCs/>
          <w:sz w:val="36"/>
          <w:szCs w:val="36"/>
          <w:rtl/>
        </w:rPr>
      </w:pPr>
    </w:p>
    <w:p w14:paraId="3182A34B" w14:textId="77777777" w:rsidR="002F4648" w:rsidRPr="005805B0" w:rsidRDefault="002F4648" w:rsidP="002F4648">
      <w:pPr>
        <w:jc w:val="both"/>
        <w:rPr>
          <w:rFonts w:cs="Traditional Arabic"/>
          <w:sz w:val="36"/>
          <w:szCs w:val="36"/>
          <w:rtl/>
        </w:rPr>
      </w:pPr>
      <w:r w:rsidRPr="005805B0">
        <w:rPr>
          <w:rFonts w:cs="Traditional Arabic" w:hint="cs"/>
          <w:sz w:val="36"/>
          <w:szCs w:val="36"/>
          <w:rtl/>
        </w:rPr>
        <w:t>يعتبر الإعلام واحدًا من أهم ركائز العملية التربوية أيًّا كانت صورته، كما تقول المؤلفة.</w:t>
      </w:r>
    </w:p>
    <w:p w14:paraId="7BBF33C8" w14:textId="77777777" w:rsidR="002F4648" w:rsidRPr="005805B0" w:rsidRDefault="002F4648" w:rsidP="002F4648">
      <w:pPr>
        <w:jc w:val="both"/>
        <w:rPr>
          <w:rFonts w:cs="Traditional Arabic"/>
          <w:sz w:val="36"/>
          <w:szCs w:val="36"/>
          <w:rtl/>
        </w:rPr>
      </w:pPr>
      <w:r w:rsidRPr="005805B0">
        <w:rPr>
          <w:rFonts w:cs="Traditional Arabic" w:hint="cs"/>
          <w:sz w:val="36"/>
          <w:szCs w:val="36"/>
          <w:rtl/>
        </w:rPr>
        <w:t>وتذكر أن الأسرة والمدرسة لم تبقيا مصدر القدوة، بل خضعت لسلطة الإعلام.</w:t>
      </w:r>
    </w:p>
    <w:p w14:paraId="7132810E" w14:textId="77777777" w:rsidR="002F4648" w:rsidRPr="005805B0" w:rsidRDefault="002F4648" w:rsidP="002F4648">
      <w:pPr>
        <w:jc w:val="both"/>
        <w:rPr>
          <w:rFonts w:cs="Traditional Arabic"/>
          <w:sz w:val="36"/>
          <w:szCs w:val="36"/>
          <w:rtl/>
        </w:rPr>
      </w:pPr>
      <w:r w:rsidRPr="005805B0">
        <w:rPr>
          <w:rFonts w:cs="Traditional Arabic" w:hint="cs"/>
          <w:sz w:val="36"/>
          <w:szCs w:val="36"/>
          <w:rtl/>
        </w:rPr>
        <w:t>وناقشت موضوعها في عشرة فصول، منها: أصول التربية الإسلامية، التربية الإعلامية في الإسلام، خصائص هذه التربية، وقيمها، وطرق الوقاية في التربية الإسلامية من الإعلام المفسد.</w:t>
      </w:r>
    </w:p>
    <w:p w14:paraId="398DEA9A" w14:textId="77777777" w:rsidR="002F4648" w:rsidRPr="005805B0" w:rsidRDefault="002F4648" w:rsidP="002F4648">
      <w:pPr>
        <w:jc w:val="both"/>
        <w:rPr>
          <w:rFonts w:cs="Traditional Arabic"/>
          <w:sz w:val="36"/>
          <w:szCs w:val="36"/>
          <w:rtl/>
        </w:rPr>
      </w:pPr>
      <w:r w:rsidRPr="005805B0">
        <w:rPr>
          <w:rFonts w:cs="Traditional Arabic" w:hint="cs"/>
          <w:sz w:val="36"/>
          <w:szCs w:val="36"/>
          <w:rtl/>
        </w:rPr>
        <w:t>ومن نتائج بحثها:</w:t>
      </w:r>
    </w:p>
    <w:p w14:paraId="146DDACF" w14:textId="77777777" w:rsidR="002F4648" w:rsidRPr="005805B0" w:rsidRDefault="002F4648" w:rsidP="002F4648">
      <w:pPr>
        <w:numPr>
          <w:ilvl w:val="0"/>
          <w:numId w:val="4"/>
        </w:numPr>
        <w:contextualSpacing/>
        <w:jc w:val="both"/>
        <w:rPr>
          <w:rFonts w:cs="Traditional Arabic"/>
          <w:sz w:val="36"/>
          <w:szCs w:val="36"/>
        </w:rPr>
      </w:pPr>
      <w:r w:rsidRPr="005805B0">
        <w:rPr>
          <w:rFonts w:cs="Traditional Arabic" w:hint="cs"/>
          <w:sz w:val="36"/>
          <w:szCs w:val="36"/>
          <w:rtl/>
        </w:rPr>
        <w:t>الإعلام والتربية عمليتان اجتماعيتان من طبيعة واحدة.</w:t>
      </w:r>
    </w:p>
    <w:p w14:paraId="556FE7E7" w14:textId="77777777" w:rsidR="002F4648" w:rsidRPr="005805B0" w:rsidRDefault="002F4648" w:rsidP="002F4648">
      <w:pPr>
        <w:numPr>
          <w:ilvl w:val="0"/>
          <w:numId w:val="4"/>
        </w:numPr>
        <w:contextualSpacing/>
        <w:jc w:val="both"/>
        <w:rPr>
          <w:rFonts w:cs="Traditional Arabic"/>
          <w:sz w:val="36"/>
          <w:szCs w:val="36"/>
        </w:rPr>
      </w:pPr>
      <w:r w:rsidRPr="005805B0">
        <w:rPr>
          <w:rFonts w:cs="Traditional Arabic" w:hint="cs"/>
          <w:sz w:val="36"/>
          <w:szCs w:val="36"/>
          <w:rtl/>
        </w:rPr>
        <w:t>للتربية الإعلامية أصول عدة، منها: أصول اعتقادية، وأخلاقية، وتشريعية، واجتماعية، وعلمية، واقتصادية.</w:t>
      </w:r>
    </w:p>
    <w:p w14:paraId="4120654E" w14:textId="77777777" w:rsidR="002F4648" w:rsidRPr="005805B0" w:rsidRDefault="002F4648" w:rsidP="002F4648">
      <w:pPr>
        <w:numPr>
          <w:ilvl w:val="0"/>
          <w:numId w:val="4"/>
        </w:numPr>
        <w:contextualSpacing/>
        <w:jc w:val="both"/>
        <w:rPr>
          <w:rFonts w:cs="Traditional Arabic"/>
          <w:sz w:val="36"/>
          <w:szCs w:val="36"/>
        </w:rPr>
      </w:pPr>
      <w:r w:rsidRPr="005805B0">
        <w:rPr>
          <w:rFonts w:cs="Traditional Arabic" w:hint="cs"/>
          <w:sz w:val="36"/>
          <w:szCs w:val="36"/>
          <w:rtl/>
        </w:rPr>
        <w:lastRenderedPageBreak/>
        <w:t>كان الهدف من التربية الإعلامية هو توفير الحماية وتحصين النشء والشباب من الآثار السيئة لوسائل الإعلام، ثم تحول إلى تمكين الأفراد من امتلاك المهارات اللازمة لقراءة الرسائل الإعلامية وتحليلها ونقدها وإنتاجها واستثمارها.</w:t>
      </w:r>
    </w:p>
    <w:p w14:paraId="12DB39C1" w14:textId="77777777" w:rsidR="002F4648" w:rsidRPr="005805B0" w:rsidRDefault="002F4648" w:rsidP="002F4648">
      <w:pPr>
        <w:numPr>
          <w:ilvl w:val="0"/>
          <w:numId w:val="4"/>
        </w:numPr>
        <w:contextualSpacing/>
        <w:jc w:val="both"/>
        <w:rPr>
          <w:rFonts w:cs="Traditional Arabic"/>
          <w:sz w:val="36"/>
          <w:szCs w:val="36"/>
        </w:rPr>
      </w:pPr>
      <w:r w:rsidRPr="005805B0">
        <w:rPr>
          <w:rFonts w:cs="Traditional Arabic" w:hint="cs"/>
          <w:sz w:val="36"/>
          <w:szCs w:val="36"/>
          <w:rtl/>
        </w:rPr>
        <w:t>من أهداف التربية الإعلامية في الإسلام تحقيق العبودية لله تعالى، والالتزام بأداء العبادات المشروعة بحقها، وتعويد المسلم على طاعة الله ورسوله وأولي الأمر.</w:t>
      </w:r>
    </w:p>
    <w:p w14:paraId="7F436179" w14:textId="77777777" w:rsidR="002F4648" w:rsidRPr="005805B0" w:rsidRDefault="002F4648" w:rsidP="002F4648">
      <w:pPr>
        <w:numPr>
          <w:ilvl w:val="0"/>
          <w:numId w:val="4"/>
        </w:numPr>
        <w:contextualSpacing/>
        <w:jc w:val="both"/>
        <w:rPr>
          <w:rFonts w:cs="Traditional Arabic"/>
          <w:sz w:val="36"/>
          <w:szCs w:val="36"/>
        </w:rPr>
      </w:pPr>
      <w:r w:rsidRPr="005805B0">
        <w:rPr>
          <w:rFonts w:cs="Traditional Arabic" w:hint="cs"/>
          <w:sz w:val="36"/>
          <w:szCs w:val="36"/>
          <w:rtl/>
        </w:rPr>
        <w:t>ومن خصائص التربية الإعلامية: التحلي بالقيم والفضائل الإسلامية، والعمل على نشرها، والتركيز على الأخلاق والقيم الإنسانية الخيّرة، واحترام الأعراف والمشاعر التي تنسجم مع الشرع، والتركيز على بناء الإنسان الصالح.</w:t>
      </w:r>
    </w:p>
    <w:p w14:paraId="56FF6048" w14:textId="77777777" w:rsidR="002F4648" w:rsidRPr="005805B0" w:rsidRDefault="002F4648" w:rsidP="002F4648">
      <w:pPr>
        <w:numPr>
          <w:ilvl w:val="0"/>
          <w:numId w:val="4"/>
        </w:numPr>
        <w:contextualSpacing/>
        <w:jc w:val="both"/>
        <w:rPr>
          <w:rFonts w:cs="Traditional Arabic"/>
          <w:sz w:val="36"/>
          <w:szCs w:val="36"/>
        </w:rPr>
      </w:pPr>
      <w:r w:rsidRPr="005805B0">
        <w:rPr>
          <w:rFonts w:cs="Traditional Arabic" w:hint="cs"/>
          <w:sz w:val="36"/>
          <w:szCs w:val="36"/>
          <w:rtl/>
        </w:rPr>
        <w:t>وذكرت الباحثة أساليب التربية الإسلامية العامة ووسائلها، والقيم المتعلقة بمشروعية الإعلام في الإسلام.</w:t>
      </w:r>
    </w:p>
    <w:p w14:paraId="1E1D97C7" w14:textId="77777777" w:rsidR="002F4648" w:rsidRPr="005805B0" w:rsidRDefault="002F4648" w:rsidP="002F4648">
      <w:pPr>
        <w:numPr>
          <w:ilvl w:val="0"/>
          <w:numId w:val="4"/>
        </w:numPr>
        <w:contextualSpacing/>
        <w:jc w:val="both"/>
        <w:rPr>
          <w:rFonts w:cs="Traditional Arabic"/>
          <w:sz w:val="36"/>
          <w:szCs w:val="36"/>
          <w:rtl/>
        </w:rPr>
      </w:pPr>
      <w:r w:rsidRPr="005805B0">
        <w:rPr>
          <w:rFonts w:cs="Traditional Arabic" w:hint="cs"/>
          <w:sz w:val="36"/>
          <w:szCs w:val="36"/>
          <w:rtl/>
        </w:rPr>
        <w:t xml:space="preserve">وخصصت فصلًا لطرق الوقاية في التربية الإسلامية من الإعلام المفسد، وذلك باستثمار التقنيات المعاصرة في حقل الإعلام والمعلومات، وتأهيل كوادر من العناصر المسلمة والمؤيدة لقضايا الأمة، وتزويد الجماهير بحقائق الدين الإسلامي، وتقديم النصح للحاكم والمحكوم، وصياغة منهاج إسلامي للعمل الإعلامي يعتمد على القرآن الكريم وسنة رسول الله صلى الله عليه وسلم، والحفاظ على اللغة العربية، وإخضاع وسائل الإعلام لما يقرره الشرع، ووضع استراتيجيات لبناء المسلم.. </w:t>
      </w:r>
    </w:p>
    <w:p w14:paraId="70547D2A" w14:textId="77777777" w:rsidR="002F4648" w:rsidRPr="005805B0" w:rsidRDefault="002F4648" w:rsidP="002F4648">
      <w:pPr>
        <w:jc w:val="both"/>
        <w:rPr>
          <w:rFonts w:cs="Traditional Arabic"/>
          <w:sz w:val="36"/>
          <w:szCs w:val="36"/>
          <w:rtl/>
        </w:rPr>
      </w:pPr>
    </w:p>
    <w:p w14:paraId="4958FBE7" w14:textId="77777777" w:rsidR="009F238A" w:rsidRDefault="009F238A" w:rsidP="008346A1">
      <w:pPr>
        <w:jc w:val="center"/>
        <w:rPr>
          <w:rFonts w:cs="Traditional Arabic"/>
          <w:b/>
          <w:bCs/>
          <w:color w:val="FF0000"/>
          <w:sz w:val="36"/>
          <w:szCs w:val="36"/>
          <w:rtl/>
        </w:rPr>
      </w:pPr>
    </w:p>
    <w:p w14:paraId="75C4ABC6" w14:textId="3B132DD1" w:rsidR="002E626F" w:rsidRDefault="002E626F">
      <w:pPr>
        <w:bidi w:val="0"/>
        <w:spacing w:after="160" w:line="259" w:lineRule="auto"/>
        <w:rPr>
          <w:rFonts w:cs="Traditional Arabic"/>
          <w:b/>
          <w:bCs/>
          <w:color w:val="FF0000"/>
          <w:sz w:val="36"/>
          <w:szCs w:val="36"/>
          <w:rtl/>
        </w:rPr>
      </w:pPr>
      <w:r>
        <w:rPr>
          <w:rFonts w:cs="Traditional Arabic"/>
          <w:b/>
          <w:bCs/>
          <w:color w:val="FF0000"/>
          <w:sz w:val="36"/>
          <w:szCs w:val="36"/>
          <w:rtl/>
        </w:rPr>
        <w:br w:type="page"/>
      </w:r>
    </w:p>
    <w:p w14:paraId="74ED09CD" w14:textId="0D846BF2" w:rsidR="008346A1" w:rsidRPr="002E626F" w:rsidRDefault="008346A1" w:rsidP="002E626F">
      <w:pPr>
        <w:pStyle w:val="2"/>
        <w:rPr>
          <w:color w:val="FF0000"/>
          <w:rtl/>
        </w:rPr>
      </w:pPr>
      <w:bookmarkStart w:id="31" w:name="_Toc499397315"/>
      <w:r w:rsidRPr="002E626F">
        <w:rPr>
          <w:rFonts w:hint="cs"/>
          <w:color w:val="FF0000"/>
          <w:rtl/>
        </w:rPr>
        <w:lastRenderedPageBreak/>
        <w:t>حرية إبداء الرأي</w:t>
      </w:r>
      <w:bookmarkEnd w:id="31"/>
    </w:p>
    <w:p w14:paraId="7C0B4850" w14:textId="14FEC97D" w:rsidR="008346A1" w:rsidRDefault="008346A1" w:rsidP="009F238A">
      <w:pPr>
        <w:jc w:val="both"/>
        <w:rPr>
          <w:rFonts w:cs="Traditional Arabic"/>
          <w:b/>
          <w:bCs/>
          <w:sz w:val="36"/>
          <w:szCs w:val="36"/>
          <w:rtl/>
        </w:rPr>
      </w:pPr>
      <w:r w:rsidRPr="009E73F7">
        <w:rPr>
          <w:rFonts w:cs="Traditional Arabic" w:hint="cs"/>
          <w:b/>
          <w:bCs/>
          <w:sz w:val="36"/>
          <w:szCs w:val="36"/>
          <w:rtl/>
        </w:rPr>
        <w:t>حرية إبداء الرأي: مفهومها وضوابطها في ضوء الكتاب والسنة وتطبيقات الخلفاء الراشدين/ صالح بن سعيد عومار.- بيروت: دار المقتبس، 1435 هـ، 496 ص.</w:t>
      </w:r>
    </w:p>
    <w:p w14:paraId="57E220FE" w14:textId="77777777" w:rsidR="008346A1" w:rsidRPr="009E73F7" w:rsidRDefault="008346A1" w:rsidP="008346A1">
      <w:pPr>
        <w:jc w:val="center"/>
        <w:rPr>
          <w:rFonts w:cs="Traditional Arabic"/>
          <w:b/>
          <w:bCs/>
          <w:sz w:val="36"/>
          <w:szCs w:val="36"/>
          <w:rtl/>
        </w:rPr>
      </w:pPr>
      <w:r>
        <w:rPr>
          <w:noProof/>
        </w:rPr>
        <w:drawing>
          <wp:inline distT="0" distB="0" distL="0" distR="0" wp14:anchorId="2512104E" wp14:editId="4108505C">
            <wp:extent cx="1788459" cy="2680463"/>
            <wp:effectExtent l="0" t="0" r="2540" b="5715"/>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09969" cy="2712701"/>
                    </a:xfrm>
                    <a:prstGeom prst="rect">
                      <a:avLst/>
                    </a:prstGeom>
                    <a:noFill/>
                    <a:ln>
                      <a:noFill/>
                    </a:ln>
                  </pic:spPr>
                </pic:pic>
              </a:graphicData>
            </a:graphic>
          </wp:inline>
        </w:drawing>
      </w:r>
    </w:p>
    <w:p w14:paraId="19189AE6" w14:textId="77777777" w:rsidR="008346A1" w:rsidRPr="009E73F7" w:rsidRDefault="008346A1" w:rsidP="008346A1">
      <w:pPr>
        <w:jc w:val="both"/>
        <w:rPr>
          <w:rFonts w:cs="Traditional Arabic"/>
          <w:b/>
          <w:bCs/>
          <w:sz w:val="36"/>
          <w:szCs w:val="36"/>
          <w:rtl/>
        </w:rPr>
      </w:pPr>
    </w:p>
    <w:p w14:paraId="5FFB2F3D" w14:textId="77777777" w:rsidR="008346A1" w:rsidRPr="009E73F7" w:rsidRDefault="008346A1" w:rsidP="008346A1">
      <w:pPr>
        <w:jc w:val="both"/>
        <w:rPr>
          <w:rFonts w:cs="Traditional Arabic"/>
          <w:sz w:val="36"/>
          <w:szCs w:val="36"/>
          <w:rtl/>
        </w:rPr>
      </w:pPr>
      <w:r w:rsidRPr="009E73F7">
        <w:rPr>
          <w:rFonts w:cs="Traditional Arabic" w:hint="cs"/>
          <w:sz w:val="36"/>
          <w:szCs w:val="36"/>
          <w:rtl/>
        </w:rPr>
        <w:t>حرية إبداء الرأي مبدأ أصيل وأساس في القرآن والسنة.</w:t>
      </w:r>
    </w:p>
    <w:p w14:paraId="42500E27" w14:textId="77777777" w:rsidR="008346A1" w:rsidRPr="009E73F7" w:rsidRDefault="008346A1" w:rsidP="008346A1">
      <w:pPr>
        <w:jc w:val="both"/>
        <w:rPr>
          <w:rFonts w:cs="Traditional Arabic"/>
          <w:sz w:val="36"/>
          <w:szCs w:val="36"/>
          <w:rtl/>
        </w:rPr>
      </w:pPr>
      <w:r w:rsidRPr="009E73F7">
        <w:rPr>
          <w:rFonts w:cs="Traditional Arabic" w:hint="cs"/>
          <w:sz w:val="36"/>
          <w:szCs w:val="36"/>
          <w:rtl/>
        </w:rPr>
        <w:t>ولها مفهومها وميزاتها، فالدين الإسلامي له قواعده ومعالمه الخاصة به، وله تصوره الخاص لمبدأ حرية الرأي، وليس هو في حاجة إلى استيراد مفهومه، أو تطبيقاته، أو ضوابطه من الأنظمة الوضعية. فالأمة الإسلامية لها خصوصياتها، والواجب الشرعي يحتم على المسلمين التميز عن سائر الأمم في عقائدهم، وعباداتهم، في معاملاتهم وسياساتهم، كما يقول المؤلف.</w:t>
      </w:r>
    </w:p>
    <w:p w14:paraId="143BC397" w14:textId="77777777" w:rsidR="008346A1" w:rsidRPr="009E73F7" w:rsidRDefault="008346A1" w:rsidP="008346A1">
      <w:pPr>
        <w:jc w:val="both"/>
        <w:rPr>
          <w:rFonts w:cs="Traditional Arabic"/>
          <w:sz w:val="36"/>
          <w:szCs w:val="36"/>
          <w:rtl/>
        </w:rPr>
      </w:pPr>
      <w:r w:rsidRPr="009E73F7">
        <w:rPr>
          <w:rFonts w:cs="Traditional Arabic" w:hint="cs"/>
          <w:sz w:val="36"/>
          <w:szCs w:val="36"/>
          <w:rtl/>
        </w:rPr>
        <w:t>وقد درس موضوعه من خلال أربعة فصول:</w:t>
      </w:r>
    </w:p>
    <w:p w14:paraId="53CB2E07" w14:textId="77777777" w:rsidR="008346A1" w:rsidRPr="009E73F7" w:rsidRDefault="008346A1" w:rsidP="008346A1">
      <w:pPr>
        <w:numPr>
          <w:ilvl w:val="0"/>
          <w:numId w:val="3"/>
        </w:numPr>
        <w:contextualSpacing/>
        <w:jc w:val="both"/>
        <w:rPr>
          <w:rFonts w:cs="Traditional Arabic"/>
          <w:sz w:val="36"/>
          <w:szCs w:val="36"/>
        </w:rPr>
      </w:pPr>
      <w:r w:rsidRPr="009E73F7">
        <w:rPr>
          <w:rFonts w:cs="Traditional Arabic" w:hint="cs"/>
          <w:sz w:val="36"/>
          <w:szCs w:val="36"/>
          <w:rtl/>
        </w:rPr>
        <w:t>حرية الرأي: مفهومها وصورها في ضوء الكتاب والسنة.</w:t>
      </w:r>
    </w:p>
    <w:p w14:paraId="34B1A8E5" w14:textId="77777777" w:rsidR="008346A1" w:rsidRPr="009E73F7" w:rsidRDefault="008346A1" w:rsidP="008346A1">
      <w:pPr>
        <w:numPr>
          <w:ilvl w:val="0"/>
          <w:numId w:val="3"/>
        </w:numPr>
        <w:contextualSpacing/>
        <w:jc w:val="both"/>
        <w:rPr>
          <w:rFonts w:cs="Traditional Arabic"/>
          <w:sz w:val="36"/>
          <w:szCs w:val="36"/>
        </w:rPr>
      </w:pPr>
      <w:r w:rsidRPr="009E73F7">
        <w:rPr>
          <w:rFonts w:cs="Traditional Arabic" w:hint="cs"/>
          <w:sz w:val="36"/>
          <w:szCs w:val="36"/>
          <w:rtl/>
        </w:rPr>
        <w:t>ضوابط حرية الرأي وحدودها في ضوء الكتاب والسنة.</w:t>
      </w:r>
    </w:p>
    <w:p w14:paraId="1EA937AE" w14:textId="77777777" w:rsidR="008346A1" w:rsidRPr="009E73F7" w:rsidRDefault="008346A1" w:rsidP="008346A1">
      <w:pPr>
        <w:numPr>
          <w:ilvl w:val="0"/>
          <w:numId w:val="3"/>
        </w:numPr>
        <w:contextualSpacing/>
        <w:jc w:val="both"/>
        <w:rPr>
          <w:rFonts w:cs="Traditional Arabic"/>
          <w:sz w:val="36"/>
          <w:szCs w:val="36"/>
        </w:rPr>
      </w:pPr>
      <w:r w:rsidRPr="009E73F7">
        <w:rPr>
          <w:rFonts w:cs="Traditional Arabic" w:hint="cs"/>
          <w:sz w:val="36"/>
          <w:szCs w:val="36"/>
          <w:rtl/>
        </w:rPr>
        <w:t>مجالات حرية الرأي في ضوء الكتاب والسنة.</w:t>
      </w:r>
    </w:p>
    <w:p w14:paraId="5CC9C38F" w14:textId="77777777" w:rsidR="008346A1" w:rsidRPr="009E73F7" w:rsidRDefault="008346A1" w:rsidP="008346A1">
      <w:pPr>
        <w:numPr>
          <w:ilvl w:val="0"/>
          <w:numId w:val="3"/>
        </w:numPr>
        <w:contextualSpacing/>
        <w:jc w:val="both"/>
        <w:rPr>
          <w:rFonts w:cs="Traditional Arabic"/>
          <w:sz w:val="36"/>
          <w:szCs w:val="36"/>
        </w:rPr>
      </w:pPr>
      <w:r w:rsidRPr="009E73F7">
        <w:rPr>
          <w:rFonts w:cs="Traditional Arabic" w:hint="cs"/>
          <w:sz w:val="36"/>
          <w:szCs w:val="36"/>
          <w:rtl/>
        </w:rPr>
        <w:t>آثار حرية الرأي على الفرد والمجتمع.</w:t>
      </w:r>
    </w:p>
    <w:p w14:paraId="43602B60" w14:textId="77777777" w:rsidR="008346A1" w:rsidRPr="009E73F7" w:rsidRDefault="008346A1" w:rsidP="008346A1">
      <w:pPr>
        <w:jc w:val="both"/>
        <w:rPr>
          <w:rFonts w:cs="Traditional Arabic"/>
          <w:sz w:val="36"/>
          <w:szCs w:val="36"/>
          <w:rtl/>
        </w:rPr>
      </w:pPr>
      <w:r w:rsidRPr="009E73F7">
        <w:rPr>
          <w:rFonts w:cs="Traditional Arabic" w:hint="cs"/>
          <w:sz w:val="36"/>
          <w:szCs w:val="36"/>
          <w:rtl/>
        </w:rPr>
        <w:lastRenderedPageBreak/>
        <w:t>ومما ذكر في آخر دراسته العلمية:</w:t>
      </w:r>
    </w:p>
    <w:p w14:paraId="5B6CE754" w14:textId="77777777" w:rsidR="008346A1" w:rsidRPr="009E73F7" w:rsidRDefault="008346A1" w:rsidP="008346A1">
      <w:pPr>
        <w:numPr>
          <w:ilvl w:val="0"/>
          <w:numId w:val="3"/>
        </w:numPr>
        <w:contextualSpacing/>
        <w:jc w:val="both"/>
        <w:rPr>
          <w:rFonts w:cs="Traditional Arabic"/>
          <w:sz w:val="36"/>
          <w:szCs w:val="36"/>
        </w:rPr>
      </w:pPr>
      <w:r w:rsidRPr="009E73F7">
        <w:rPr>
          <w:rFonts w:cs="Traditional Arabic" w:hint="cs"/>
          <w:sz w:val="36"/>
          <w:szCs w:val="36"/>
          <w:rtl/>
        </w:rPr>
        <w:t>أن على كل مسؤول مسلم أن يهتدي بهدي الإسلام، فيفتح باب إبداء الرأي، والنصيحة، والمشاورة، والاستماع للموافق وللمخالف من أهل العلم، ولذوي الرأي والاختصاص، بشكل يخدم مصالح الأمة كلها.</w:t>
      </w:r>
    </w:p>
    <w:p w14:paraId="7BF3591A" w14:textId="77777777" w:rsidR="008346A1" w:rsidRPr="009E73F7" w:rsidRDefault="008346A1" w:rsidP="008346A1">
      <w:pPr>
        <w:ind w:left="720"/>
        <w:contextualSpacing/>
        <w:jc w:val="both"/>
        <w:rPr>
          <w:rFonts w:cs="Traditional Arabic"/>
          <w:sz w:val="36"/>
          <w:szCs w:val="36"/>
          <w:rtl/>
        </w:rPr>
      </w:pPr>
      <w:r w:rsidRPr="009E73F7">
        <w:rPr>
          <w:rFonts w:cs="Traditional Arabic" w:hint="cs"/>
          <w:sz w:val="36"/>
          <w:szCs w:val="36"/>
          <w:rtl/>
        </w:rPr>
        <w:t>ومن الخطأ الجسيم تفرد المسؤولين بآرائهم، وتهميش ذوي الاختصاص والرأي وأهل العلم، مما يكون سببًا رئيسًا في الضعف والهوان، وانتشار الفساد والفتن.</w:t>
      </w:r>
    </w:p>
    <w:p w14:paraId="41AE479C" w14:textId="77777777" w:rsidR="008346A1" w:rsidRPr="009E73F7" w:rsidRDefault="008346A1" w:rsidP="008346A1">
      <w:pPr>
        <w:numPr>
          <w:ilvl w:val="0"/>
          <w:numId w:val="3"/>
        </w:numPr>
        <w:contextualSpacing/>
        <w:jc w:val="both"/>
        <w:rPr>
          <w:rFonts w:cs="Traditional Arabic"/>
          <w:sz w:val="36"/>
          <w:szCs w:val="36"/>
        </w:rPr>
      </w:pPr>
      <w:r w:rsidRPr="009E73F7">
        <w:rPr>
          <w:rFonts w:cs="Traditional Arabic" w:hint="cs"/>
          <w:sz w:val="36"/>
          <w:szCs w:val="36"/>
          <w:rtl/>
        </w:rPr>
        <w:t>لا قوام للأمة إلا إذا ظلت قنوات إبداء الرأي مفتوحة، بإسداء النصيحة من أهلها ولأهلها، وإفشاء الأمر بالمعروف والنهي عن المنكر، وتعميم الشورى في تصريف شؤون الأمة، ثم الجدل بالحسنى في أمر الدعوة، وفي قضايا العلم والمعرفة. كل هذه المبادئ تكفلها حرية الرأي، فإن حُجبت، أو تمّ كبتها في الصدور، أنذرت بالانفجار، وضاقت النفوس عن العمل.</w:t>
      </w:r>
    </w:p>
    <w:p w14:paraId="55FE0D9A" w14:textId="77777777" w:rsidR="008346A1" w:rsidRPr="009E73F7" w:rsidRDefault="008346A1" w:rsidP="008346A1">
      <w:pPr>
        <w:numPr>
          <w:ilvl w:val="0"/>
          <w:numId w:val="3"/>
        </w:numPr>
        <w:contextualSpacing/>
        <w:jc w:val="both"/>
        <w:rPr>
          <w:rFonts w:cs="Traditional Arabic"/>
          <w:sz w:val="36"/>
          <w:szCs w:val="36"/>
        </w:rPr>
      </w:pPr>
      <w:r w:rsidRPr="009E73F7">
        <w:rPr>
          <w:rFonts w:cs="Traditional Arabic" w:hint="cs"/>
          <w:sz w:val="36"/>
          <w:szCs w:val="36"/>
          <w:rtl/>
        </w:rPr>
        <w:t>وحرية الرأي ضبطها الإسلام، فليست الحرية مطلقة. وأهم تلك الضوابط: الالتزام بهدي الإسلام، كإحسان القول، والدعوة بالحكمة، وتجنب السوء، ولغو الحديث.</w:t>
      </w:r>
    </w:p>
    <w:p w14:paraId="0E5CB64C" w14:textId="77777777" w:rsidR="008346A1" w:rsidRPr="009E73F7" w:rsidRDefault="008346A1" w:rsidP="008346A1">
      <w:pPr>
        <w:ind w:left="720"/>
        <w:contextualSpacing/>
        <w:jc w:val="both"/>
        <w:rPr>
          <w:rFonts w:cs="Traditional Arabic"/>
          <w:sz w:val="36"/>
          <w:szCs w:val="36"/>
          <w:rtl/>
        </w:rPr>
      </w:pPr>
      <w:r w:rsidRPr="009E73F7">
        <w:rPr>
          <w:rFonts w:cs="Traditional Arabic" w:hint="cs"/>
          <w:sz w:val="36"/>
          <w:szCs w:val="36"/>
          <w:rtl/>
        </w:rPr>
        <w:t xml:space="preserve">وضوابط أخلاقية، أهمها حرمة عرض المسلم، وحرمة إذايته واحتقاره وسوء الظن به وتتبع عوراته. </w:t>
      </w:r>
    </w:p>
    <w:p w14:paraId="15CA43EC" w14:textId="77777777" w:rsidR="008346A1" w:rsidRPr="009E73F7" w:rsidRDefault="008346A1" w:rsidP="008346A1">
      <w:pPr>
        <w:ind w:left="720"/>
        <w:contextualSpacing/>
        <w:jc w:val="both"/>
        <w:rPr>
          <w:rFonts w:cs="Traditional Arabic"/>
          <w:sz w:val="36"/>
          <w:szCs w:val="36"/>
          <w:rtl/>
        </w:rPr>
      </w:pPr>
      <w:r w:rsidRPr="009E73F7">
        <w:rPr>
          <w:rFonts w:cs="Traditional Arabic" w:hint="cs"/>
          <w:sz w:val="36"/>
          <w:szCs w:val="36"/>
          <w:rtl/>
        </w:rPr>
        <w:t>والواجب النصح سرًّا، وعدم التشهير بذكر العيوب والأخطاء على المنابر وعبر الفضائيات، لما في ذلك من تأليب العامة على علمائها وولاة أمرها، مما يؤدي إلى انتشار الفتن، والأفكار المتطرفة.</w:t>
      </w:r>
    </w:p>
    <w:p w14:paraId="0B9C8510" w14:textId="77777777" w:rsidR="008346A1" w:rsidRPr="009E73F7" w:rsidRDefault="008346A1" w:rsidP="008346A1">
      <w:pPr>
        <w:ind w:left="720"/>
        <w:contextualSpacing/>
        <w:jc w:val="both"/>
        <w:rPr>
          <w:rFonts w:cs="Traditional Arabic"/>
          <w:sz w:val="36"/>
          <w:szCs w:val="36"/>
          <w:rtl/>
        </w:rPr>
      </w:pPr>
      <w:r w:rsidRPr="009E73F7">
        <w:rPr>
          <w:rFonts w:cs="Traditional Arabic" w:hint="cs"/>
          <w:sz w:val="36"/>
          <w:szCs w:val="36"/>
          <w:rtl/>
        </w:rPr>
        <w:t>وضوابط منهجية: كالتثبت، وعدم نشر الإشاعات، والكفّ عن الجدال.</w:t>
      </w:r>
    </w:p>
    <w:p w14:paraId="0EA95F80" w14:textId="77777777" w:rsidR="008346A1" w:rsidRPr="009E73F7" w:rsidRDefault="008346A1" w:rsidP="008346A1">
      <w:pPr>
        <w:ind w:left="720"/>
        <w:contextualSpacing/>
        <w:jc w:val="both"/>
        <w:rPr>
          <w:rFonts w:cs="Traditional Arabic"/>
          <w:sz w:val="36"/>
          <w:szCs w:val="36"/>
          <w:rtl/>
        </w:rPr>
      </w:pPr>
      <w:r w:rsidRPr="009E73F7">
        <w:rPr>
          <w:rFonts w:cs="Traditional Arabic" w:hint="cs"/>
          <w:sz w:val="36"/>
          <w:szCs w:val="36"/>
          <w:rtl/>
        </w:rPr>
        <w:t>ومن أعظم الضوابط أن يكون الرأي صادرًا من أهل العلم والاختصاص، لا من عامة الناس ودهمائهم.</w:t>
      </w:r>
    </w:p>
    <w:p w14:paraId="12C17D2E" w14:textId="77777777" w:rsidR="008346A1" w:rsidRPr="009E73F7" w:rsidRDefault="008346A1" w:rsidP="008346A1">
      <w:pPr>
        <w:ind w:left="720"/>
        <w:contextualSpacing/>
        <w:jc w:val="both"/>
        <w:rPr>
          <w:rFonts w:cs="Traditional Arabic"/>
          <w:sz w:val="36"/>
          <w:szCs w:val="36"/>
          <w:rtl/>
        </w:rPr>
      </w:pPr>
      <w:r w:rsidRPr="009E73F7">
        <w:rPr>
          <w:rFonts w:cs="Traditional Arabic" w:hint="cs"/>
          <w:sz w:val="36"/>
          <w:szCs w:val="36"/>
          <w:rtl/>
        </w:rPr>
        <w:t>وكذلك التأكيد على وجوب اجتماع كلمة المسلمين، وعدم تفرقهم.</w:t>
      </w:r>
    </w:p>
    <w:p w14:paraId="23EC12B9" w14:textId="77777777" w:rsidR="008346A1" w:rsidRPr="009E73F7" w:rsidRDefault="008346A1" w:rsidP="008346A1">
      <w:pPr>
        <w:ind w:left="720"/>
        <w:contextualSpacing/>
        <w:jc w:val="both"/>
        <w:rPr>
          <w:rFonts w:cs="Traditional Arabic"/>
          <w:sz w:val="36"/>
          <w:szCs w:val="36"/>
          <w:rtl/>
        </w:rPr>
      </w:pPr>
      <w:r w:rsidRPr="009E73F7">
        <w:rPr>
          <w:rFonts w:cs="Traditional Arabic" w:hint="cs"/>
          <w:sz w:val="36"/>
          <w:szCs w:val="36"/>
          <w:rtl/>
        </w:rPr>
        <w:t>وضوابط في الرأي: منها ألا يكون الرأي مخالفًا لشريعة الإسلام.. فليس كل رأي يُسمح بإعلانه ونشره في الناس.</w:t>
      </w:r>
    </w:p>
    <w:p w14:paraId="329701D9" w14:textId="77777777" w:rsidR="008346A1" w:rsidRPr="009E73F7" w:rsidRDefault="008346A1" w:rsidP="008346A1">
      <w:pPr>
        <w:ind w:left="720"/>
        <w:contextualSpacing/>
        <w:jc w:val="both"/>
        <w:rPr>
          <w:rFonts w:cs="Traditional Arabic"/>
          <w:sz w:val="36"/>
          <w:szCs w:val="36"/>
          <w:rtl/>
        </w:rPr>
      </w:pPr>
      <w:r w:rsidRPr="009E73F7">
        <w:rPr>
          <w:rFonts w:cs="Traditional Arabic" w:hint="cs"/>
          <w:sz w:val="36"/>
          <w:szCs w:val="36"/>
          <w:rtl/>
        </w:rPr>
        <w:t>فهناك حرية لإبداء الرأي إيجابية مقبولة، وأخرى سلبية مرفوضة..</w:t>
      </w:r>
    </w:p>
    <w:p w14:paraId="662EB5F9" w14:textId="77777777" w:rsidR="008346A1" w:rsidRPr="009E73F7" w:rsidRDefault="008346A1" w:rsidP="008346A1">
      <w:pPr>
        <w:numPr>
          <w:ilvl w:val="0"/>
          <w:numId w:val="3"/>
        </w:numPr>
        <w:contextualSpacing/>
        <w:jc w:val="both"/>
        <w:rPr>
          <w:rFonts w:cs="Traditional Arabic"/>
          <w:sz w:val="36"/>
          <w:szCs w:val="36"/>
        </w:rPr>
      </w:pPr>
      <w:r w:rsidRPr="009E73F7">
        <w:rPr>
          <w:rFonts w:cs="Traditional Arabic" w:hint="cs"/>
          <w:sz w:val="36"/>
          <w:szCs w:val="36"/>
          <w:rtl/>
        </w:rPr>
        <w:t>ومن فوائد حرية الرأي بضوابطها:</w:t>
      </w:r>
    </w:p>
    <w:p w14:paraId="290810FD" w14:textId="77777777" w:rsidR="008346A1" w:rsidRPr="009E73F7" w:rsidRDefault="008346A1" w:rsidP="008346A1">
      <w:pPr>
        <w:ind w:left="720"/>
        <w:contextualSpacing/>
        <w:jc w:val="both"/>
        <w:rPr>
          <w:rFonts w:cs="Traditional Arabic"/>
          <w:sz w:val="36"/>
          <w:szCs w:val="36"/>
          <w:rtl/>
        </w:rPr>
      </w:pPr>
      <w:r w:rsidRPr="009E73F7">
        <w:rPr>
          <w:rFonts w:cs="Traditional Arabic" w:hint="cs"/>
          <w:sz w:val="36"/>
          <w:szCs w:val="36"/>
          <w:rtl/>
        </w:rPr>
        <w:t>أنها إحدى الوسائل لتحقيق الوحدة والألفة بين المسلمين، وتقليص فجوة الاختلاف والنزاع بينهم.</w:t>
      </w:r>
    </w:p>
    <w:p w14:paraId="3580733B" w14:textId="77777777" w:rsidR="008346A1" w:rsidRPr="009E73F7" w:rsidRDefault="008346A1" w:rsidP="008346A1">
      <w:pPr>
        <w:ind w:left="720"/>
        <w:contextualSpacing/>
        <w:jc w:val="both"/>
        <w:rPr>
          <w:rFonts w:cs="Traditional Arabic"/>
          <w:sz w:val="36"/>
          <w:szCs w:val="36"/>
          <w:rtl/>
        </w:rPr>
      </w:pPr>
      <w:r w:rsidRPr="009E73F7">
        <w:rPr>
          <w:rFonts w:cs="Traditional Arabic" w:hint="cs"/>
          <w:sz w:val="36"/>
          <w:szCs w:val="36"/>
          <w:rtl/>
        </w:rPr>
        <w:lastRenderedPageBreak/>
        <w:t>وهي أساس التجديد والإصلاح.</w:t>
      </w:r>
    </w:p>
    <w:p w14:paraId="1BD1768D" w14:textId="77777777" w:rsidR="008346A1" w:rsidRPr="009E73F7" w:rsidRDefault="008346A1" w:rsidP="008346A1">
      <w:pPr>
        <w:ind w:left="720"/>
        <w:contextualSpacing/>
        <w:jc w:val="both"/>
        <w:rPr>
          <w:rFonts w:cs="Traditional Arabic"/>
          <w:sz w:val="36"/>
          <w:szCs w:val="36"/>
          <w:rtl/>
        </w:rPr>
      </w:pPr>
      <w:r w:rsidRPr="009E73F7">
        <w:rPr>
          <w:rFonts w:cs="Traditional Arabic" w:hint="cs"/>
          <w:sz w:val="36"/>
          <w:szCs w:val="36"/>
          <w:rtl/>
        </w:rPr>
        <w:t>ومن أهم الآثار السيئة الناجمة عن كبت الحريات ووأد المواهب، ما تعيشه أكثر الشعوب من استبداد بالسلطة والرأي، ومصادرة واسعة للحريات، وتغييب معاني الشورى، والنصيحة، والأمر بالمعروف والنهي عن المنكر، فهجرة الكفاءات من ديار الإسلام.</w:t>
      </w:r>
    </w:p>
    <w:p w14:paraId="4DBDCA13" w14:textId="77777777" w:rsidR="008346A1" w:rsidRPr="009E73F7" w:rsidRDefault="008346A1" w:rsidP="008346A1"/>
    <w:p w14:paraId="1BECAA28" w14:textId="77777777" w:rsidR="002E626F" w:rsidRDefault="002E626F">
      <w:pPr>
        <w:bidi w:val="0"/>
        <w:spacing w:after="160" w:line="259" w:lineRule="auto"/>
        <w:rPr>
          <w:rFonts w:ascii="mylotus" w:eastAsia="Calibri" w:hAnsi="mylotus" w:cs="Traditional Arabic"/>
          <w:b/>
          <w:bCs/>
          <w:color w:val="FF0000"/>
          <w:sz w:val="36"/>
          <w:szCs w:val="34"/>
          <w:rtl/>
        </w:rPr>
      </w:pPr>
      <w:r>
        <w:rPr>
          <w:rFonts w:ascii="mylotus" w:hAnsi="mylotus" w:cs="Traditional Arabic"/>
          <w:b/>
          <w:bCs/>
          <w:color w:val="FF0000"/>
          <w:sz w:val="36"/>
          <w:szCs w:val="34"/>
          <w:rtl/>
        </w:rPr>
        <w:br w:type="page"/>
      </w:r>
    </w:p>
    <w:p w14:paraId="371583FE" w14:textId="77777777" w:rsidR="002E626F" w:rsidRDefault="00B32296" w:rsidP="002E626F">
      <w:pPr>
        <w:pStyle w:val="2"/>
        <w:rPr>
          <w:rFonts w:ascii="mylotus" w:hAnsi="mylotus"/>
          <w:color w:val="FF0000"/>
          <w:szCs w:val="34"/>
          <w:rtl/>
        </w:rPr>
      </w:pPr>
      <w:bookmarkStart w:id="32" w:name="_Toc499397316"/>
      <w:r w:rsidRPr="002E626F">
        <w:rPr>
          <w:rFonts w:ascii="mylotus" w:hAnsi="mylotus" w:hint="cs"/>
          <w:color w:val="FF0000"/>
          <w:szCs w:val="34"/>
          <w:rtl/>
        </w:rPr>
        <w:lastRenderedPageBreak/>
        <w:t>قضايا الإصلاح</w:t>
      </w:r>
      <w:bookmarkEnd w:id="32"/>
    </w:p>
    <w:p w14:paraId="61210ECD" w14:textId="4F758B9A" w:rsidR="00B32296" w:rsidRPr="002E626F" w:rsidRDefault="002E626F" w:rsidP="002E626F">
      <w:pPr>
        <w:pStyle w:val="2"/>
        <w:rPr>
          <w:rFonts w:ascii="mylotus" w:hAnsi="mylotus"/>
          <w:color w:val="FF0000"/>
          <w:szCs w:val="34"/>
          <w:rtl/>
        </w:rPr>
      </w:pPr>
      <w:r w:rsidRPr="002E626F">
        <w:rPr>
          <w:rFonts w:ascii="mylotus" w:hAnsi="mylotus" w:hint="cs"/>
          <w:color w:val="FF0000"/>
          <w:szCs w:val="34"/>
          <w:rtl/>
        </w:rPr>
        <w:t xml:space="preserve"> </w:t>
      </w:r>
      <w:bookmarkStart w:id="33" w:name="_Toc499397317"/>
      <w:r w:rsidR="00B32296" w:rsidRPr="002E626F">
        <w:rPr>
          <w:rFonts w:hint="cs"/>
          <w:color w:val="FF0000"/>
          <w:rtl/>
          <w:lang w:eastAsia="ar-SA"/>
        </w:rPr>
        <w:t>الأمة والخروج من التبعية</w:t>
      </w:r>
      <w:bookmarkEnd w:id="33"/>
    </w:p>
    <w:p w14:paraId="4C41C95B" w14:textId="77777777" w:rsidR="00B32296" w:rsidRDefault="00B32296" w:rsidP="00B32296">
      <w:pPr>
        <w:pStyle w:val="a4"/>
        <w:widowControl w:val="0"/>
        <w:ind w:firstLine="284"/>
        <w:jc w:val="both"/>
        <w:rPr>
          <w:rFonts w:ascii="mylotus" w:hAnsi="mylotus" w:cs="Traditional Arabic"/>
          <w:b/>
          <w:bCs/>
          <w:sz w:val="36"/>
          <w:szCs w:val="34"/>
          <w:rtl/>
        </w:rPr>
      </w:pPr>
    </w:p>
    <w:p w14:paraId="12D67DB4" w14:textId="77777777" w:rsidR="00B32296" w:rsidRPr="00BF0226" w:rsidRDefault="00B32296" w:rsidP="00B32296">
      <w:pPr>
        <w:jc w:val="both"/>
        <w:rPr>
          <w:rFonts w:ascii="Traditional Arabic" w:hAnsi="Traditional Arabic" w:cs="Traditional Arabic"/>
          <w:b/>
          <w:bCs/>
          <w:color w:val="000000"/>
          <w:sz w:val="36"/>
          <w:szCs w:val="36"/>
          <w:rtl/>
        </w:rPr>
      </w:pPr>
      <w:bookmarkStart w:id="34" w:name="_Hlk494139978"/>
      <w:r w:rsidRPr="00A32A20">
        <w:rPr>
          <w:rFonts w:ascii="Traditional Arabic" w:hAnsi="Traditional Arabic" w:cs="Traditional Arabic" w:hint="cs"/>
          <w:b/>
          <w:bCs/>
          <w:color w:val="000000"/>
          <w:sz w:val="36"/>
          <w:szCs w:val="36"/>
          <w:rtl/>
        </w:rPr>
        <w:t>الأمة والخروج من التبعية</w:t>
      </w:r>
      <w:bookmarkEnd w:id="34"/>
      <w:r w:rsidRPr="00BF0226">
        <w:rPr>
          <w:rFonts w:ascii="Traditional Arabic" w:hAnsi="Traditional Arabic" w:cs="Traditional Arabic" w:hint="cs"/>
          <w:b/>
          <w:bCs/>
          <w:color w:val="000000"/>
          <w:sz w:val="36"/>
          <w:szCs w:val="36"/>
          <w:rtl/>
        </w:rPr>
        <w:t>/ مركز الدراسات والبحوث بمجلة البيان،</w:t>
      </w:r>
      <w:r w:rsidRPr="00BF0226">
        <w:rPr>
          <w:rFonts w:ascii="Traditional Arabic" w:hAnsi="Traditional Arabic" w:cs="Traditional Arabic"/>
          <w:b/>
          <w:bCs/>
          <w:color w:val="000000"/>
          <w:sz w:val="36"/>
          <w:szCs w:val="36"/>
          <w:rtl/>
        </w:rPr>
        <w:t xml:space="preserve"> بالتعاون مع المركز العربي للدراسات الإنسانية بالقاهرة</w:t>
      </w:r>
      <w:r w:rsidRPr="00BF0226">
        <w:rPr>
          <w:rFonts w:ascii="Traditional Arabic" w:hAnsi="Traditional Arabic" w:cs="Traditional Arabic" w:hint="cs"/>
          <w:b/>
          <w:bCs/>
          <w:color w:val="000000"/>
          <w:sz w:val="36"/>
          <w:szCs w:val="36"/>
          <w:rtl/>
        </w:rPr>
        <w:t>.- الرياض: المجلة، 1438 هـ، 520 ص.</w:t>
      </w:r>
    </w:p>
    <w:p w14:paraId="49A12D78" w14:textId="77777777" w:rsidR="00B32296" w:rsidRPr="00BF0226" w:rsidRDefault="00B32296" w:rsidP="00B32296">
      <w:pPr>
        <w:jc w:val="both"/>
        <w:rPr>
          <w:rFonts w:ascii="Traditional Arabic" w:hAnsi="Traditional Arabic" w:cs="Traditional Arabic"/>
          <w:b/>
          <w:bCs/>
          <w:color w:val="000000"/>
          <w:sz w:val="36"/>
          <w:szCs w:val="36"/>
          <w:rtl/>
        </w:rPr>
      </w:pPr>
      <w:r w:rsidRPr="00BF0226">
        <w:rPr>
          <w:rFonts w:ascii="Traditional Arabic" w:hAnsi="Traditional Arabic" w:cs="Traditional Arabic" w:hint="cs"/>
          <w:b/>
          <w:bCs/>
          <w:color w:val="000000"/>
          <w:sz w:val="36"/>
          <w:szCs w:val="36"/>
          <w:rtl/>
        </w:rPr>
        <w:t>وهو تقرير ارتيادي استراتيجي محكم يصدر سنويًّا عن مجلة البيان.</w:t>
      </w:r>
    </w:p>
    <w:p w14:paraId="475A2E95" w14:textId="77777777" w:rsidR="00B32296" w:rsidRDefault="00B32296" w:rsidP="00B32296">
      <w:pPr>
        <w:jc w:val="both"/>
        <w:rPr>
          <w:rFonts w:ascii="Traditional Arabic" w:hAnsi="Traditional Arabic" w:cs="Traditional Arabic"/>
          <w:b/>
          <w:bCs/>
          <w:color w:val="000000"/>
          <w:sz w:val="36"/>
          <w:szCs w:val="36"/>
          <w:rtl/>
        </w:rPr>
      </w:pPr>
      <w:r w:rsidRPr="00BF0226">
        <w:rPr>
          <w:rFonts w:ascii="Traditional Arabic" w:hAnsi="Traditional Arabic" w:cs="Traditional Arabic" w:hint="cs"/>
          <w:b/>
          <w:bCs/>
          <w:color w:val="000000"/>
          <w:sz w:val="36"/>
          <w:szCs w:val="36"/>
          <w:rtl/>
        </w:rPr>
        <w:t>الإصدار الرابع عشر، 1438 هـ.</w:t>
      </w:r>
    </w:p>
    <w:p w14:paraId="69B9E9BC" w14:textId="77777777" w:rsidR="00B32296" w:rsidRDefault="00B32296" w:rsidP="00B32296">
      <w:pPr>
        <w:jc w:val="both"/>
        <w:rPr>
          <w:rFonts w:ascii="Traditional Arabic" w:hAnsi="Traditional Arabic" w:cs="Traditional Arabic"/>
          <w:b/>
          <w:bCs/>
          <w:color w:val="000000"/>
          <w:sz w:val="36"/>
          <w:szCs w:val="36"/>
          <w:rtl/>
        </w:rPr>
      </w:pPr>
    </w:p>
    <w:p w14:paraId="1C48C8CF" w14:textId="77777777" w:rsidR="00B32296" w:rsidRDefault="00B32296" w:rsidP="00B32296">
      <w:pPr>
        <w:jc w:val="center"/>
        <w:rPr>
          <w:rFonts w:ascii="Traditional Arabic" w:hAnsi="Traditional Arabic" w:cs="Traditional Arabic"/>
          <w:b/>
          <w:bCs/>
          <w:color w:val="000000"/>
          <w:sz w:val="36"/>
          <w:szCs w:val="36"/>
          <w:rtl/>
        </w:rPr>
      </w:pPr>
      <w:r>
        <w:rPr>
          <w:noProof/>
        </w:rPr>
        <w:drawing>
          <wp:inline distT="0" distB="0" distL="0" distR="0" wp14:anchorId="4A8AC51C" wp14:editId="48B893DF">
            <wp:extent cx="2286415" cy="2278938"/>
            <wp:effectExtent l="0" t="0" r="0" b="7620"/>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24471" cy="2316869"/>
                    </a:xfrm>
                    <a:prstGeom prst="rect">
                      <a:avLst/>
                    </a:prstGeom>
                    <a:noFill/>
                    <a:ln>
                      <a:noFill/>
                    </a:ln>
                  </pic:spPr>
                </pic:pic>
              </a:graphicData>
            </a:graphic>
          </wp:inline>
        </w:drawing>
      </w:r>
    </w:p>
    <w:p w14:paraId="2F4C7C2D" w14:textId="77777777" w:rsidR="00B32296" w:rsidRPr="00BF0226" w:rsidRDefault="00B32296" w:rsidP="00B32296">
      <w:pPr>
        <w:jc w:val="both"/>
        <w:rPr>
          <w:rFonts w:ascii="Traditional Arabic" w:hAnsi="Traditional Arabic" w:cs="Traditional Arabic"/>
          <w:b/>
          <w:bCs/>
          <w:color w:val="000000"/>
          <w:sz w:val="36"/>
          <w:szCs w:val="36"/>
          <w:rtl/>
        </w:rPr>
      </w:pPr>
    </w:p>
    <w:p w14:paraId="24448F0F" w14:textId="77777777" w:rsidR="00B32296" w:rsidRPr="00EA06AD" w:rsidRDefault="00B32296" w:rsidP="00B32296">
      <w:pPr>
        <w:jc w:val="both"/>
        <w:rPr>
          <w:rFonts w:ascii="Traditional Arabic" w:hAnsi="Traditional Arabic" w:cs="Traditional Arabic"/>
          <w:color w:val="000000"/>
          <w:sz w:val="36"/>
          <w:szCs w:val="36"/>
          <w:rtl/>
        </w:rPr>
      </w:pPr>
      <w:r w:rsidRPr="00EA06AD">
        <w:rPr>
          <w:rFonts w:ascii="Traditional Arabic" w:hAnsi="Traditional Arabic" w:cs="Traditional Arabic"/>
          <w:color w:val="000000"/>
          <w:sz w:val="36"/>
          <w:szCs w:val="36"/>
          <w:rtl/>
        </w:rPr>
        <w:t xml:space="preserve">ارتكز هذا العدد </w:t>
      </w:r>
      <w:r>
        <w:rPr>
          <w:rFonts w:ascii="Traditional Arabic" w:hAnsi="Traditional Arabic" w:cs="Traditional Arabic" w:hint="cs"/>
          <w:color w:val="000000"/>
          <w:sz w:val="36"/>
          <w:szCs w:val="36"/>
          <w:rtl/>
        </w:rPr>
        <w:t xml:space="preserve">من التقرير </w:t>
      </w:r>
      <w:r w:rsidRPr="00EA06AD">
        <w:rPr>
          <w:rFonts w:ascii="Traditional Arabic" w:hAnsi="Traditional Arabic" w:cs="Traditional Arabic"/>
          <w:color w:val="000000"/>
          <w:sz w:val="36"/>
          <w:szCs w:val="36"/>
          <w:rtl/>
        </w:rPr>
        <w:t>على التحليل والاستشراف لقضية التبعية وسبل خروج الأمة منها</w:t>
      </w:r>
      <w:r>
        <w:rPr>
          <w:rFonts w:ascii="Traditional Arabic" w:hAnsi="Traditional Arabic" w:cs="Traditional Arabic" w:hint="cs"/>
          <w:color w:val="000000"/>
          <w:sz w:val="36"/>
          <w:szCs w:val="36"/>
          <w:rtl/>
        </w:rPr>
        <w:t xml:space="preserve">، </w:t>
      </w:r>
      <w:r w:rsidRPr="00EA06AD">
        <w:rPr>
          <w:rFonts w:ascii="Traditional Arabic" w:hAnsi="Traditional Arabic" w:cs="Traditional Arabic"/>
          <w:color w:val="000000"/>
          <w:sz w:val="36"/>
          <w:szCs w:val="36"/>
          <w:rtl/>
        </w:rPr>
        <w:t xml:space="preserve">مناقشاً </w:t>
      </w:r>
      <w:r>
        <w:rPr>
          <w:rFonts w:ascii="Traditional Arabic" w:hAnsi="Traditional Arabic" w:cs="Traditional Arabic" w:hint="cs"/>
          <w:color w:val="000000"/>
          <w:sz w:val="36"/>
          <w:szCs w:val="36"/>
          <w:rtl/>
        </w:rPr>
        <w:t xml:space="preserve">في ذلك </w:t>
      </w:r>
      <w:r w:rsidRPr="00EA06AD">
        <w:rPr>
          <w:rFonts w:ascii="Traditional Arabic" w:hAnsi="Traditional Arabic" w:cs="Traditional Arabic"/>
          <w:color w:val="000000"/>
          <w:sz w:val="36"/>
          <w:szCs w:val="36"/>
          <w:rtl/>
        </w:rPr>
        <w:t>عدة جوانب</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نظرية وفكرية وسياسية</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ومستعرضاً تجارب ومحاولات للخروج من التبعية </w:t>
      </w:r>
      <w:r>
        <w:rPr>
          <w:rFonts w:ascii="Traditional Arabic" w:hAnsi="Traditional Arabic" w:cs="Traditional Arabic" w:hint="cs"/>
          <w:color w:val="000000"/>
          <w:sz w:val="36"/>
          <w:szCs w:val="36"/>
          <w:rtl/>
        </w:rPr>
        <w:t xml:space="preserve">في </w:t>
      </w:r>
      <w:r w:rsidRPr="00EA06AD">
        <w:rPr>
          <w:rFonts w:ascii="Traditional Arabic" w:hAnsi="Traditional Arabic" w:cs="Traditional Arabic"/>
          <w:color w:val="000000"/>
          <w:sz w:val="36"/>
          <w:szCs w:val="36"/>
          <w:rtl/>
        </w:rPr>
        <w:t>أربع</w:t>
      </w:r>
      <w:r>
        <w:rPr>
          <w:rFonts w:ascii="Traditional Arabic" w:hAnsi="Traditional Arabic" w:cs="Traditional Arabic" w:hint="cs"/>
          <w:color w:val="000000"/>
          <w:sz w:val="36"/>
          <w:szCs w:val="36"/>
          <w:rtl/>
        </w:rPr>
        <w:t>ة</w:t>
      </w:r>
      <w:r>
        <w:rPr>
          <w:rFonts w:ascii="Traditional Arabic" w:hAnsi="Traditional Arabic" w:cs="Traditional Arabic"/>
          <w:color w:val="000000"/>
          <w:sz w:val="36"/>
          <w:szCs w:val="36"/>
          <w:rtl/>
        </w:rPr>
        <w:t xml:space="preserve"> نماذج</w:t>
      </w:r>
      <w:r>
        <w:rPr>
          <w:rFonts w:ascii="Traditional Arabic" w:hAnsi="Traditional Arabic" w:cs="Traditional Arabic" w:hint="cs"/>
          <w:color w:val="000000"/>
          <w:sz w:val="36"/>
          <w:szCs w:val="36"/>
          <w:rtl/>
        </w:rPr>
        <w:t>.</w:t>
      </w:r>
    </w:p>
    <w:p w14:paraId="7530FB94" w14:textId="77777777" w:rsidR="00B32296" w:rsidRDefault="00B32296" w:rsidP="00B32296">
      <w:pPr>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 xml:space="preserve">وفيه </w:t>
      </w:r>
      <w:r w:rsidRPr="00B711AB">
        <w:rPr>
          <w:rFonts w:ascii="Traditional Arabic" w:hAnsi="Traditional Arabic" w:cs="Traditional Arabic" w:hint="cs"/>
          <w:b/>
          <w:bCs/>
          <w:color w:val="000000"/>
          <w:sz w:val="36"/>
          <w:szCs w:val="36"/>
          <w:rtl/>
        </w:rPr>
        <w:t>ستة أبواب</w:t>
      </w:r>
      <w:r>
        <w:rPr>
          <w:rFonts w:ascii="Traditional Arabic" w:hAnsi="Traditional Arabic" w:cs="Traditional Arabic" w:hint="cs"/>
          <w:color w:val="000000"/>
          <w:sz w:val="36"/>
          <w:szCs w:val="36"/>
          <w:rtl/>
        </w:rPr>
        <w:t>:</w:t>
      </w:r>
    </w:p>
    <w:p w14:paraId="73304164" w14:textId="77777777" w:rsidR="00B32296" w:rsidRPr="00EA06AD" w:rsidRDefault="00B32296" w:rsidP="00B32296">
      <w:pPr>
        <w:jc w:val="both"/>
        <w:rPr>
          <w:rFonts w:ascii="Traditional Arabic" w:hAnsi="Traditional Arabic" w:cs="Traditional Arabic"/>
          <w:color w:val="000000"/>
          <w:sz w:val="36"/>
          <w:szCs w:val="36"/>
          <w:rtl/>
        </w:rPr>
      </w:pPr>
      <w:r w:rsidRPr="00B711AB">
        <w:rPr>
          <w:rFonts w:ascii="Traditional Arabic" w:hAnsi="Traditional Arabic" w:cs="Traditional Arabic" w:hint="cs"/>
          <w:b/>
          <w:bCs/>
          <w:color w:val="000000"/>
          <w:sz w:val="36"/>
          <w:szCs w:val="36"/>
          <w:rtl/>
        </w:rPr>
        <w:t>الباب الأول</w:t>
      </w:r>
      <w:r>
        <w:rPr>
          <w:rFonts w:ascii="Traditional Arabic" w:hAnsi="Traditional Arabic" w:cs="Traditional Arabic" w:hint="cs"/>
          <w:color w:val="000000"/>
          <w:sz w:val="36"/>
          <w:szCs w:val="36"/>
          <w:rtl/>
        </w:rPr>
        <w:t xml:space="preserve">: </w:t>
      </w:r>
      <w:r w:rsidRPr="00EA06AD">
        <w:rPr>
          <w:rFonts w:ascii="Traditional Arabic" w:hAnsi="Traditional Arabic" w:cs="Traditional Arabic"/>
          <w:color w:val="000000"/>
          <w:sz w:val="36"/>
          <w:szCs w:val="36"/>
          <w:rtl/>
        </w:rPr>
        <w:t>النظرية والفكر</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w:t>
      </w:r>
      <w:r>
        <w:rPr>
          <w:rFonts w:ascii="Traditional Arabic" w:hAnsi="Traditional Arabic" w:cs="Traditional Arabic" w:hint="cs"/>
          <w:color w:val="000000"/>
          <w:sz w:val="36"/>
          <w:szCs w:val="36"/>
          <w:rtl/>
        </w:rPr>
        <w:t>وفيه</w:t>
      </w:r>
      <w:r w:rsidRPr="00EA06AD">
        <w:rPr>
          <w:rFonts w:ascii="Traditional Arabic" w:hAnsi="Traditional Arabic" w:cs="Traditional Arabic"/>
          <w:color w:val="000000"/>
          <w:sz w:val="36"/>
          <w:szCs w:val="36"/>
          <w:rtl/>
        </w:rPr>
        <w:t xml:space="preserve"> الرؤى النظرية والفكر</w:t>
      </w:r>
      <w:r>
        <w:rPr>
          <w:rFonts w:ascii="Traditional Arabic" w:hAnsi="Traditional Arabic" w:cs="Traditional Arabic"/>
          <w:color w:val="000000"/>
          <w:sz w:val="36"/>
          <w:szCs w:val="36"/>
          <w:rtl/>
        </w:rPr>
        <w:t>ية المتعلقة بموضوع التبعية، وبد</w:t>
      </w:r>
      <w:r>
        <w:rPr>
          <w:rFonts w:ascii="Traditional Arabic" w:hAnsi="Traditional Arabic" w:cs="Traditional Arabic" w:hint="cs"/>
          <w:color w:val="000000"/>
          <w:sz w:val="36"/>
          <w:szCs w:val="36"/>
          <w:rtl/>
        </w:rPr>
        <w:t>ئ</w:t>
      </w:r>
      <w:r w:rsidRPr="00EA06AD">
        <w:rPr>
          <w:rFonts w:ascii="Traditional Arabic" w:hAnsi="Traditional Arabic" w:cs="Traditional Arabic"/>
          <w:color w:val="000000"/>
          <w:sz w:val="36"/>
          <w:szCs w:val="36"/>
          <w:rtl/>
        </w:rPr>
        <w:t xml:space="preserve"> بدراسة </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الهو</w:t>
      </w:r>
      <w:r>
        <w:rPr>
          <w:rFonts w:ascii="Traditional Arabic" w:hAnsi="Traditional Arabic" w:cs="Traditional Arabic"/>
          <w:color w:val="000000"/>
          <w:sz w:val="36"/>
          <w:szCs w:val="36"/>
          <w:rtl/>
        </w:rPr>
        <w:t>ية الإسلامية والخروج من التبعية</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w:t>
      </w:r>
      <w:r>
        <w:rPr>
          <w:rFonts w:ascii="Traditional Arabic" w:hAnsi="Traditional Arabic" w:cs="Traditional Arabic" w:hint="cs"/>
          <w:color w:val="000000"/>
          <w:sz w:val="36"/>
          <w:szCs w:val="36"/>
          <w:rtl/>
        </w:rPr>
        <w:t>و</w:t>
      </w:r>
      <w:r>
        <w:rPr>
          <w:rFonts w:ascii="Traditional Arabic" w:hAnsi="Traditional Arabic" w:cs="Traditional Arabic"/>
          <w:color w:val="000000"/>
          <w:sz w:val="36"/>
          <w:szCs w:val="36"/>
          <w:rtl/>
        </w:rPr>
        <w:t>تعرّض</w:t>
      </w:r>
      <w:r w:rsidRPr="00EA06AD">
        <w:rPr>
          <w:rFonts w:ascii="Traditional Arabic" w:hAnsi="Traditional Arabic" w:cs="Traditional Arabic"/>
          <w:color w:val="000000"/>
          <w:sz w:val="36"/>
          <w:szCs w:val="36"/>
          <w:rtl/>
        </w:rPr>
        <w:t xml:space="preserve"> لصناعة التبعية المعاصرة في عالمنا الإسلامي، وحصاد التبعية العلمانية، </w:t>
      </w:r>
      <w:r>
        <w:rPr>
          <w:rFonts w:ascii="Traditional Arabic" w:hAnsi="Traditional Arabic" w:cs="Traditional Arabic" w:hint="cs"/>
          <w:color w:val="000000"/>
          <w:sz w:val="36"/>
          <w:szCs w:val="36"/>
          <w:rtl/>
        </w:rPr>
        <w:lastRenderedPageBreak/>
        <w:t>و</w:t>
      </w:r>
      <w:r w:rsidRPr="00EA06AD">
        <w:rPr>
          <w:rFonts w:ascii="Traditional Arabic" w:hAnsi="Traditional Arabic" w:cs="Traditional Arabic"/>
          <w:color w:val="000000"/>
          <w:sz w:val="36"/>
          <w:szCs w:val="36"/>
          <w:rtl/>
        </w:rPr>
        <w:t>دراسة</w:t>
      </w:r>
      <w:r>
        <w:rPr>
          <w:rFonts w:ascii="Traditional Arabic" w:hAnsi="Traditional Arabic" w:cs="Traditional Arabic" w:hint="cs"/>
          <w:color w:val="000000"/>
          <w:sz w:val="36"/>
          <w:szCs w:val="36"/>
          <w:rtl/>
        </w:rPr>
        <w:t xml:space="preserve"> بعنوان</w:t>
      </w:r>
      <w:r w:rsidRPr="00EA06AD">
        <w:rPr>
          <w:rFonts w:ascii="Traditional Arabic" w:hAnsi="Traditional Arabic" w:cs="Traditional Arabic"/>
          <w:color w:val="000000"/>
          <w:sz w:val="36"/>
          <w:szCs w:val="36"/>
          <w:rtl/>
        </w:rPr>
        <w:t xml:space="preserve"> </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نظرية التبعية في الاقتصاد والسياسة</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w:t>
      </w:r>
      <w:r>
        <w:rPr>
          <w:rFonts w:ascii="Traditional Arabic" w:hAnsi="Traditional Arabic" w:cs="Traditional Arabic" w:hint="cs"/>
          <w:color w:val="000000"/>
          <w:sz w:val="36"/>
          <w:szCs w:val="36"/>
          <w:rtl/>
        </w:rPr>
        <w:t>مستعرضة</w:t>
      </w:r>
      <w:r w:rsidRPr="00EA06AD">
        <w:rPr>
          <w:rFonts w:ascii="Traditional Arabic" w:hAnsi="Traditional Arabic" w:cs="Traditional Arabic"/>
          <w:color w:val="000000"/>
          <w:sz w:val="36"/>
          <w:szCs w:val="36"/>
          <w:rtl/>
        </w:rPr>
        <w:t xml:space="preserve"> نظرية التبعية مقابل نظرية التحديث التي تكرس للتبعية.</w:t>
      </w:r>
      <w:r>
        <w:rPr>
          <w:rFonts w:ascii="Traditional Arabic" w:hAnsi="Traditional Arabic" w:cs="Traditional Arabic" w:hint="cs"/>
          <w:color w:val="000000"/>
          <w:sz w:val="36"/>
          <w:szCs w:val="36"/>
          <w:rtl/>
        </w:rPr>
        <w:t xml:space="preserve"> و</w:t>
      </w:r>
      <w:r w:rsidRPr="00EA06AD">
        <w:rPr>
          <w:rFonts w:ascii="Traditional Arabic" w:hAnsi="Traditional Arabic" w:cs="Traditional Arabic"/>
          <w:color w:val="000000"/>
          <w:sz w:val="36"/>
          <w:szCs w:val="36"/>
          <w:rtl/>
        </w:rPr>
        <w:t xml:space="preserve">دراسة "العولمة ودورها في صناعة التبعية" </w:t>
      </w:r>
      <w:r>
        <w:rPr>
          <w:rFonts w:ascii="Traditional Arabic" w:hAnsi="Traditional Arabic" w:cs="Traditional Arabic"/>
          <w:color w:val="000000"/>
          <w:sz w:val="36"/>
          <w:szCs w:val="36"/>
          <w:rtl/>
        </w:rPr>
        <w:t>منطلقة من مجال العلاقات الدولية</w:t>
      </w:r>
      <w:r>
        <w:rPr>
          <w:rFonts w:ascii="Traditional Arabic" w:hAnsi="Traditional Arabic" w:cs="Traditional Arabic" w:hint="cs"/>
          <w:color w:val="000000"/>
          <w:sz w:val="36"/>
          <w:szCs w:val="36"/>
          <w:rtl/>
        </w:rPr>
        <w:t xml:space="preserve">، </w:t>
      </w:r>
      <w:r w:rsidRPr="00EA06AD">
        <w:rPr>
          <w:rFonts w:ascii="Traditional Arabic" w:hAnsi="Traditional Arabic" w:cs="Traditional Arabic"/>
          <w:color w:val="000000"/>
          <w:sz w:val="36"/>
          <w:szCs w:val="36"/>
          <w:rtl/>
        </w:rPr>
        <w:t xml:space="preserve">ثم دراسة "الحداثة والتبعية" </w:t>
      </w:r>
      <w:r>
        <w:rPr>
          <w:rFonts w:ascii="Traditional Arabic" w:hAnsi="Traditional Arabic" w:cs="Traditional Arabic" w:hint="cs"/>
          <w:color w:val="000000"/>
          <w:sz w:val="36"/>
          <w:szCs w:val="36"/>
          <w:rtl/>
        </w:rPr>
        <w:t>ذلك</w:t>
      </w:r>
      <w:r w:rsidRPr="00EA06AD">
        <w:rPr>
          <w:rFonts w:ascii="Traditional Arabic" w:hAnsi="Traditional Arabic" w:cs="Traditional Arabic"/>
          <w:color w:val="000000"/>
          <w:sz w:val="36"/>
          <w:szCs w:val="36"/>
          <w:rtl/>
        </w:rPr>
        <w:t xml:space="preserve"> أن الحداثة </w:t>
      </w:r>
      <w:r>
        <w:rPr>
          <w:rFonts w:ascii="Traditional Arabic" w:hAnsi="Traditional Arabic" w:cs="Traditional Arabic" w:hint="cs"/>
          <w:color w:val="000000"/>
          <w:sz w:val="36"/>
          <w:szCs w:val="36"/>
          <w:rtl/>
        </w:rPr>
        <w:t>مرجع</w:t>
      </w:r>
      <w:r w:rsidRPr="00EA06AD">
        <w:rPr>
          <w:rFonts w:ascii="Traditional Arabic" w:hAnsi="Traditional Arabic" w:cs="Traditional Arabic"/>
          <w:color w:val="000000"/>
          <w:sz w:val="36"/>
          <w:szCs w:val="36"/>
          <w:rtl/>
        </w:rPr>
        <w:t xml:space="preserve"> فلسفي وفكري للتبعية. </w:t>
      </w:r>
    </w:p>
    <w:p w14:paraId="1D49976F" w14:textId="77777777" w:rsidR="00B32296" w:rsidRPr="00EA06AD" w:rsidRDefault="00B32296" w:rsidP="00B32296">
      <w:pPr>
        <w:jc w:val="both"/>
        <w:rPr>
          <w:rFonts w:ascii="Traditional Arabic" w:hAnsi="Traditional Arabic" w:cs="Traditional Arabic"/>
          <w:color w:val="000000"/>
          <w:sz w:val="36"/>
          <w:szCs w:val="36"/>
          <w:rtl/>
        </w:rPr>
      </w:pPr>
      <w:r w:rsidRPr="006D4079">
        <w:rPr>
          <w:rFonts w:ascii="Traditional Arabic" w:hAnsi="Traditional Arabic" w:cs="Traditional Arabic"/>
          <w:b/>
          <w:bCs/>
          <w:color w:val="000000"/>
          <w:sz w:val="36"/>
          <w:szCs w:val="36"/>
          <w:rtl/>
        </w:rPr>
        <w:t>الباب الثاني</w:t>
      </w:r>
      <w:r w:rsidRPr="00EA06AD">
        <w:rPr>
          <w:rFonts w:ascii="Traditional Arabic" w:hAnsi="Traditional Arabic" w:cs="Traditional Arabic"/>
          <w:color w:val="000000"/>
          <w:sz w:val="36"/>
          <w:szCs w:val="36"/>
          <w:rtl/>
        </w:rPr>
        <w:t xml:space="preserve">: </w:t>
      </w:r>
      <w:r>
        <w:rPr>
          <w:rFonts w:ascii="Traditional Arabic" w:hAnsi="Traditional Arabic" w:cs="Traditional Arabic"/>
          <w:color w:val="000000"/>
          <w:sz w:val="36"/>
          <w:szCs w:val="36"/>
          <w:rtl/>
        </w:rPr>
        <w:t>محاولات للخروج من التبعية</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w:t>
      </w:r>
      <w:r>
        <w:rPr>
          <w:rFonts w:ascii="Traditional Arabic" w:hAnsi="Traditional Arabic" w:cs="Traditional Arabic" w:hint="cs"/>
          <w:color w:val="000000"/>
          <w:sz w:val="36"/>
          <w:szCs w:val="36"/>
          <w:rtl/>
        </w:rPr>
        <w:t>وفيه</w:t>
      </w:r>
      <w:r w:rsidRPr="00EA06AD">
        <w:rPr>
          <w:rFonts w:ascii="Traditional Arabic" w:hAnsi="Traditional Arabic" w:cs="Traditional Arabic"/>
          <w:color w:val="000000"/>
          <w:sz w:val="36"/>
          <w:szCs w:val="36"/>
          <w:rtl/>
        </w:rPr>
        <w:t xml:space="preserve"> دراسات تطبيقية لنماذج كسرت التبعية، ولو بشكل جزئي، </w:t>
      </w:r>
      <w:r>
        <w:rPr>
          <w:rFonts w:ascii="Traditional Arabic" w:hAnsi="Traditional Arabic" w:cs="Traditional Arabic" w:hint="cs"/>
          <w:color w:val="000000"/>
          <w:sz w:val="36"/>
          <w:szCs w:val="36"/>
          <w:rtl/>
        </w:rPr>
        <w:t>من خلال</w:t>
      </w:r>
      <w:r w:rsidRPr="00EA06AD">
        <w:rPr>
          <w:rFonts w:ascii="Traditional Arabic" w:hAnsi="Traditional Arabic" w:cs="Traditional Arabic"/>
          <w:color w:val="000000"/>
          <w:sz w:val="36"/>
          <w:szCs w:val="36"/>
          <w:rtl/>
        </w:rPr>
        <w:t xml:space="preserve"> أربعة نماذج</w:t>
      </w:r>
      <w:r>
        <w:rPr>
          <w:rFonts w:ascii="Traditional Arabic" w:hAnsi="Traditional Arabic" w:cs="Traditional Arabic" w:hint="cs"/>
          <w:color w:val="000000"/>
          <w:sz w:val="36"/>
          <w:szCs w:val="36"/>
          <w:rtl/>
        </w:rPr>
        <w:t>، هي</w:t>
      </w:r>
      <w:r w:rsidRPr="00EA06AD">
        <w:rPr>
          <w:rFonts w:ascii="Traditional Arabic" w:hAnsi="Traditional Arabic" w:cs="Traditional Arabic"/>
          <w:color w:val="000000"/>
          <w:sz w:val="36"/>
          <w:szCs w:val="36"/>
          <w:rtl/>
        </w:rPr>
        <w:t>: ماليزيا، البرازيل، تركيا، باكستان.</w:t>
      </w:r>
    </w:p>
    <w:p w14:paraId="2B434BC7" w14:textId="77777777" w:rsidR="00B32296" w:rsidRPr="004B34E8" w:rsidRDefault="00B32296" w:rsidP="00B32296">
      <w:pPr>
        <w:jc w:val="both"/>
        <w:rPr>
          <w:rFonts w:ascii="Traditional Arabic" w:hAnsi="Traditional Arabic" w:cs="Traditional Arabic"/>
          <w:color w:val="000000"/>
          <w:sz w:val="36"/>
          <w:szCs w:val="36"/>
          <w:rtl/>
        </w:rPr>
      </w:pPr>
      <w:r w:rsidRPr="006D4079">
        <w:rPr>
          <w:rFonts w:ascii="Traditional Arabic" w:hAnsi="Traditional Arabic" w:cs="Traditional Arabic"/>
          <w:b/>
          <w:bCs/>
          <w:color w:val="000000"/>
          <w:sz w:val="36"/>
          <w:szCs w:val="36"/>
          <w:rtl/>
        </w:rPr>
        <w:t>الباب الثالث</w:t>
      </w:r>
      <w:r w:rsidRPr="00EA06AD">
        <w:rPr>
          <w:rFonts w:ascii="Traditional Arabic" w:hAnsi="Traditional Arabic" w:cs="Traditional Arabic"/>
          <w:color w:val="000000"/>
          <w:sz w:val="36"/>
          <w:szCs w:val="36"/>
          <w:rtl/>
        </w:rPr>
        <w:t xml:space="preserve">: </w:t>
      </w:r>
      <w:r>
        <w:rPr>
          <w:rFonts w:ascii="Traditional Arabic" w:hAnsi="Traditional Arabic" w:cs="Traditional Arabic" w:hint="cs"/>
          <w:color w:val="000000"/>
          <w:sz w:val="36"/>
          <w:szCs w:val="36"/>
          <w:rtl/>
        </w:rPr>
        <w:t xml:space="preserve">بحث فيه </w:t>
      </w:r>
      <w:r>
        <w:rPr>
          <w:rFonts w:ascii="Traditional Arabic" w:hAnsi="Traditional Arabic" w:cs="Traditional Arabic"/>
          <w:color w:val="000000"/>
          <w:sz w:val="36"/>
          <w:szCs w:val="36"/>
          <w:rtl/>
        </w:rPr>
        <w:t>موقف العالم الإسلامي</w:t>
      </w:r>
      <w:r w:rsidRPr="00EA06AD">
        <w:rPr>
          <w:rFonts w:ascii="Traditional Arabic" w:hAnsi="Traditional Arabic" w:cs="Traditional Arabic"/>
          <w:color w:val="000000"/>
          <w:sz w:val="36"/>
          <w:szCs w:val="36"/>
          <w:rtl/>
        </w:rPr>
        <w:t xml:space="preserve"> من التبعية، وأبرزها "التبعية العسكرية وأثرها على العالم الإسلامي"،</w:t>
      </w:r>
      <w:r w:rsidRPr="008D6729">
        <w:rPr>
          <w:rFonts w:ascii="Traditional Arabic" w:hAnsi="Traditional Arabic" w:cs="Traditional Arabic"/>
          <w:color w:val="000000"/>
          <w:sz w:val="36"/>
          <w:szCs w:val="36"/>
          <w:rtl/>
        </w:rPr>
        <w:t xml:space="preserve"> </w:t>
      </w:r>
      <w:r>
        <w:rPr>
          <w:rFonts w:ascii="Traditional Arabic" w:hAnsi="Traditional Arabic" w:cs="Traditional Arabic" w:hint="cs"/>
          <w:color w:val="000000"/>
          <w:sz w:val="36"/>
          <w:szCs w:val="36"/>
          <w:rtl/>
        </w:rPr>
        <w:t>وفيه</w:t>
      </w:r>
      <w:r w:rsidRPr="00EA06AD">
        <w:rPr>
          <w:rFonts w:ascii="Traditional Arabic" w:hAnsi="Traditional Arabic" w:cs="Traditional Arabic"/>
          <w:color w:val="000000"/>
          <w:sz w:val="36"/>
          <w:szCs w:val="36"/>
          <w:rtl/>
        </w:rPr>
        <w:t xml:space="preserve"> اقتراحات وتوصيات للخروج من هذه التبعية. </w:t>
      </w:r>
      <w:r>
        <w:rPr>
          <w:rFonts w:ascii="Traditional Arabic" w:hAnsi="Traditional Arabic" w:cs="Traditional Arabic" w:hint="cs"/>
          <w:color w:val="000000"/>
          <w:sz w:val="36"/>
          <w:szCs w:val="36"/>
          <w:rtl/>
        </w:rPr>
        <w:t xml:space="preserve">ودراسة </w:t>
      </w:r>
      <w:r w:rsidRPr="00EA06AD">
        <w:rPr>
          <w:rFonts w:ascii="Traditional Arabic" w:hAnsi="Traditional Arabic" w:cs="Traditional Arabic"/>
          <w:color w:val="000000"/>
          <w:sz w:val="36"/>
          <w:szCs w:val="36"/>
          <w:rtl/>
        </w:rPr>
        <w:t>"دوائر التبعية الإعلامية العربية ومحاولات كسرها"، ورصد أشكال التبعية الإعلامية العربية، وانعكاسات ذلك على تناو</w:t>
      </w:r>
      <w:r>
        <w:rPr>
          <w:rFonts w:ascii="Traditional Arabic" w:hAnsi="Traditional Arabic" w:cs="Traditional Arabic"/>
          <w:color w:val="000000"/>
          <w:sz w:val="36"/>
          <w:szCs w:val="36"/>
          <w:rtl/>
        </w:rPr>
        <w:t>ل الإعلام لقضايا الإعلام العربي</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w:t>
      </w:r>
      <w:r w:rsidRPr="004B34E8">
        <w:rPr>
          <w:rFonts w:ascii="Traditional Arabic" w:hAnsi="Traditional Arabic" w:cs="Traditional Arabic"/>
          <w:color w:val="000000"/>
          <w:sz w:val="36"/>
          <w:szCs w:val="36"/>
          <w:rtl/>
        </w:rPr>
        <w:t xml:space="preserve">ثم أنماط كسر التبعية الإعلامية الداخلية والخارجية، </w:t>
      </w:r>
      <w:r>
        <w:rPr>
          <w:rFonts w:ascii="Traditional Arabic" w:hAnsi="Traditional Arabic" w:cs="Traditional Arabic" w:hint="cs"/>
          <w:color w:val="000000"/>
          <w:sz w:val="36"/>
          <w:szCs w:val="36"/>
          <w:rtl/>
        </w:rPr>
        <w:t xml:space="preserve">من خلال دراسة </w:t>
      </w:r>
      <w:r w:rsidRPr="004B34E8">
        <w:rPr>
          <w:rFonts w:ascii="Traditional Arabic" w:hAnsi="Traditional Arabic" w:cs="Traditional Arabic"/>
          <w:color w:val="000000"/>
          <w:sz w:val="36"/>
          <w:szCs w:val="36"/>
          <w:rtl/>
        </w:rPr>
        <w:t>جذور التبعية الغربية في العالم الإسلامي.</w:t>
      </w:r>
    </w:p>
    <w:p w14:paraId="4FBECB96" w14:textId="77777777" w:rsidR="00B32296" w:rsidRPr="00EA06AD" w:rsidRDefault="00B32296" w:rsidP="00B32296">
      <w:pPr>
        <w:jc w:val="both"/>
        <w:rPr>
          <w:rFonts w:ascii="Traditional Arabic" w:hAnsi="Traditional Arabic" w:cs="Traditional Arabic"/>
          <w:color w:val="000000"/>
          <w:sz w:val="36"/>
          <w:szCs w:val="36"/>
          <w:rtl/>
        </w:rPr>
      </w:pPr>
      <w:r w:rsidRPr="00901E6A">
        <w:rPr>
          <w:rFonts w:ascii="Traditional Arabic" w:hAnsi="Traditional Arabic" w:cs="Traditional Arabic"/>
          <w:b/>
          <w:bCs/>
          <w:color w:val="000000"/>
          <w:sz w:val="36"/>
          <w:szCs w:val="36"/>
          <w:rtl/>
        </w:rPr>
        <w:t>الباب الرابع</w:t>
      </w:r>
      <w:r w:rsidRPr="00EA06AD">
        <w:rPr>
          <w:rFonts w:ascii="Traditional Arabic" w:hAnsi="Traditional Arabic" w:cs="Traditional Arabic"/>
          <w:color w:val="000000"/>
          <w:sz w:val="36"/>
          <w:szCs w:val="36"/>
          <w:rtl/>
        </w:rPr>
        <w:t xml:space="preserve">: دراسة </w:t>
      </w:r>
      <w:r>
        <w:rPr>
          <w:rFonts w:ascii="Traditional Arabic" w:hAnsi="Traditional Arabic" w:cs="Traditional Arabic" w:hint="cs"/>
          <w:color w:val="000000"/>
          <w:sz w:val="36"/>
          <w:szCs w:val="36"/>
          <w:rtl/>
        </w:rPr>
        <w:t xml:space="preserve">في </w:t>
      </w:r>
      <w:r w:rsidRPr="00EA06AD">
        <w:rPr>
          <w:rFonts w:ascii="Traditional Arabic" w:hAnsi="Traditional Arabic" w:cs="Traditional Arabic"/>
          <w:color w:val="000000"/>
          <w:sz w:val="36"/>
          <w:szCs w:val="36"/>
          <w:rtl/>
        </w:rPr>
        <w:t>العلاقات الدولية، وتناول</w:t>
      </w:r>
      <w:r>
        <w:rPr>
          <w:rFonts w:ascii="Traditional Arabic" w:hAnsi="Traditional Arabic" w:cs="Traditional Arabic" w:hint="cs"/>
          <w:color w:val="000000"/>
          <w:sz w:val="36"/>
          <w:szCs w:val="36"/>
          <w:rtl/>
        </w:rPr>
        <w:t>ت</w:t>
      </w:r>
      <w:r w:rsidRPr="00EA06AD">
        <w:rPr>
          <w:rFonts w:ascii="Traditional Arabic" w:hAnsi="Traditional Arabic" w:cs="Traditional Arabic"/>
          <w:color w:val="000000"/>
          <w:sz w:val="36"/>
          <w:szCs w:val="36"/>
          <w:rtl/>
        </w:rPr>
        <w:t xml:space="preserve"> دور</w:t>
      </w:r>
      <w:r>
        <w:rPr>
          <w:rFonts w:ascii="Traditional Arabic" w:hAnsi="Traditional Arabic" w:cs="Traditional Arabic" w:hint="cs"/>
          <w:color w:val="000000"/>
          <w:sz w:val="36"/>
          <w:szCs w:val="36"/>
          <w:rtl/>
        </w:rPr>
        <w:t xml:space="preserve"> </w:t>
      </w:r>
      <w:r w:rsidRPr="00EA06AD">
        <w:rPr>
          <w:rFonts w:ascii="Traditional Arabic" w:hAnsi="Traditional Arabic" w:cs="Traditional Arabic"/>
          <w:color w:val="000000"/>
          <w:sz w:val="36"/>
          <w:szCs w:val="36"/>
          <w:rtl/>
        </w:rPr>
        <w:t xml:space="preserve">"الولايات المتحدة والتبعية الناعمة" </w:t>
      </w:r>
      <w:r>
        <w:rPr>
          <w:rFonts w:ascii="Traditional Arabic" w:hAnsi="Traditional Arabic" w:cs="Traditional Arabic" w:hint="cs"/>
          <w:color w:val="000000"/>
          <w:sz w:val="36"/>
          <w:szCs w:val="36"/>
          <w:rtl/>
        </w:rPr>
        <w:t xml:space="preserve">التي </w:t>
      </w:r>
      <w:r w:rsidRPr="00EA06AD">
        <w:rPr>
          <w:rFonts w:ascii="Traditional Arabic" w:hAnsi="Traditional Arabic" w:cs="Traditional Arabic"/>
          <w:color w:val="000000"/>
          <w:sz w:val="36"/>
          <w:szCs w:val="36"/>
          <w:rtl/>
        </w:rPr>
        <w:t>حللت ال</w:t>
      </w:r>
      <w:r>
        <w:rPr>
          <w:rFonts w:ascii="Traditional Arabic" w:hAnsi="Traditional Arabic" w:cs="Traditional Arabic" w:hint="cs"/>
          <w:color w:val="000000"/>
          <w:sz w:val="36"/>
          <w:szCs w:val="36"/>
          <w:rtl/>
        </w:rPr>
        <w:t>ا</w:t>
      </w:r>
      <w:r w:rsidRPr="00EA06AD">
        <w:rPr>
          <w:rFonts w:ascii="Traditional Arabic" w:hAnsi="Traditional Arabic" w:cs="Traditional Arabic"/>
          <w:color w:val="000000"/>
          <w:sz w:val="36"/>
          <w:szCs w:val="36"/>
          <w:rtl/>
        </w:rPr>
        <w:t xml:space="preserve">ستراتيجيات الأمريكية لتوجيه الأمة نحو التبعية، مستعرضة أهم </w:t>
      </w:r>
      <w:r>
        <w:rPr>
          <w:rFonts w:ascii="Traditional Arabic" w:hAnsi="Traditional Arabic" w:cs="Traditional Arabic" w:hint="cs"/>
          <w:color w:val="000000"/>
          <w:sz w:val="36"/>
          <w:szCs w:val="36"/>
          <w:rtl/>
        </w:rPr>
        <w:t>ال</w:t>
      </w:r>
      <w:r w:rsidRPr="00EA06AD">
        <w:rPr>
          <w:rFonts w:ascii="Traditional Arabic" w:hAnsi="Traditional Arabic" w:cs="Traditional Arabic"/>
          <w:color w:val="000000"/>
          <w:sz w:val="36"/>
          <w:szCs w:val="36"/>
          <w:rtl/>
        </w:rPr>
        <w:t xml:space="preserve">وسائل </w:t>
      </w:r>
      <w:r>
        <w:rPr>
          <w:rFonts w:ascii="Traditional Arabic" w:hAnsi="Traditional Arabic" w:cs="Traditional Arabic" w:hint="cs"/>
          <w:color w:val="000000"/>
          <w:sz w:val="36"/>
          <w:szCs w:val="36"/>
          <w:rtl/>
        </w:rPr>
        <w:t>في ذلك</w:t>
      </w:r>
      <w:r w:rsidRPr="00EA06AD">
        <w:rPr>
          <w:rFonts w:ascii="Traditional Arabic" w:hAnsi="Traditional Arabic" w:cs="Traditional Arabic"/>
          <w:color w:val="000000"/>
          <w:sz w:val="36"/>
          <w:szCs w:val="36"/>
          <w:rtl/>
        </w:rPr>
        <w:t xml:space="preserve">، ثم </w:t>
      </w:r>
      <w:r>
        <w:rPr>
          <w:rFonts w:ascii="Traditional Arabic" w:hAnsi="Traditional Arabic" w:cs="Traditional Arabic" w:hint="cs"/>
          <w:color w:val="000000"/>
          <w:sz w:val="36"/>
          <w:szCs w:val="36"/>
          <w:rtl/>
        </w:rPr>
        <w:t>بينت</w:t>
      </w:r>
      <w:r w:rsidRPr="00EA06AD">
        <w:rPr>
          <w:rFonts w:ascii="Traditional Arabic" w:hAnsi="Traditional Arabic" w:cs="Traditional Arabic"/>
          <w:color w:val="000000"/>
          <w:sz w:val="36"/>
          <w:szCs w:val="36"/>
          <w:rtl/>
        </w:rPr>
        <w:t xml:space="preserve"> أهم آليات وتوجهات التحرر من </w:t>
      </w:r>
      <w:r>
        <w:rPr>
          <w:rFonts w:ascii="Traditional Arabic" w:hAnsi="Traditional Arabic" w:cs="Traditional Arabic" w:hint="cs"/>
          <w:color w:val="000000"/>
          <w:sz w:val="36"/>
          <w:szCs w:val="36"/>
          <w:rtl/>
        </w:rPr>
        <w:t xml:space="preserve">هذه </w:t>
      </w:r>
      <w:r w:rsidRPr="00EA06AD">
        <w:rPr>
          <w:rFonts w:ascii="Traditional Arabic" w:hAnsi="Traditional Arabic" w:cs="Traditional Arabic"/>
          <w:color w:val="000000"/>
          <w:sz w:val="36"/>
          <w:szCs w:val="36"/>
          <w:rtl/>
        </w:rPr>
        <w:t>التبعية.</w:t>
      </w:r>
      <w:r>
        <w:rPr>
          <w:rFonts w:ascii="Traditional Arabic" w:hAnsi="Traditional Arabic" w:cs="Traditional Arabic" w:hint="cs"/>
          <w:color w:val="000000"/>
          <w:sz w:val="36"/>
          <w:szCs w:val="36"/>
          <w:rtl/>
        </w:rPr>
        <w:t xml:space="preserve"> و</w:t>
      </w:r>
      <w:r>
        <w:rPr>
          <w:rFonts w:ascii="Traditional Arabic" w:hAnsi="Traditional Arabic" w:cs="Traditional Arabic"/>
          <w:color w:val="000000"/>
          <w:sz w:val="36"/>
          <w:szCs w:val="36"/>
          <w:rtl/>
        </w:rPr>
        <w:t>الدراسة الثانية</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"التدخل الروسي في سوريا"، </w:t>
      </w:r>
      <w:r>
        <w:rPr>
          <w:rFonts w:ascii="Traditional Arabic" w:hAnsi="Traditional Arabic" w:cs="Traditional Arabic" w:hint="cs"/>
          <w:color w:val="000000"/>
          <w:sz w:val="36"/>
          <w:szCs w:val="36"/>
          <w:rtl/>
        </w:rPr>
        <w:t>وهي</w:t>
      </w:r>
      <w:r>
        <w:rPr>
          <w:rFonts w:ascii="Traditional Arabic" w:hAnsi="Traditional Arabic" w:cs="Traditional Arabic"/>
          <w:color w:val="000000"/>
          <w:sz w:val="36"/>
          <w:szCs w:val="36"/>
          <w:rtl/>
        </w:rPr>
        <w:t xml:space="preserve"> تحليل </w:t>
      </w:r>
      <w:r>
        <w:rPr>
          <w:rFonts w:ascii="Traditional Arabic" w:hAnsi="Traditional Arabic" w:cs="Traditional Arabic" w:hint="cs"/>
          <w:color w:val="000000"/>
          <w:sz w:val="36"/>
          <w:szCs w:val="36"/>
          <w:rtl/>
        </w:rPr>
        <w:t>ل</w:t>
      </w:r>
      <w:r w:rsidRPr="00EA06AD">
        <w:rPr>
          <w:rFonts w:ascii="Traditional Arabic" w:hAnsi="Traditional Arabic" w:cs="Traditional Arabic"/>
          <w:color w:val="000000"/>
          <w:sz w:val="36"/>
          <w:szCs w:val="36"/>
          <w:rtl/>
        </w:rPr>
        <w:t>لتدخل الروسي في سوريا من منظور التبعية، وتكريسها عسكريًّا، وأسباب</w:t>
      </w:r>
      <w:r>
        <w:rPr>
          <w:rFonts w:ascii="Traditional Arabic" w:hAnsi="Traditional Arabic" w:cs="Traditional Arabic" w:hint="cs"/>
          <w:color w:val="000000"/>
          <w:sz w:val="36"/>
          <w:szCs w:val="36"/>
          <w:rtl/>
        </w:rPr>
        <w:t xml:space="preserve"> هذا</w:t>
      </w:r>
      <w:r w:rsidRPr="00EA06AD">
        <w:rPr>
          <w:rFonts w:ascii="Traditional Arabic" w:hAnsi="Traditional Arabic" w:cs="Traditional Arabic"/>
          <w:color w:val="000000"/>
          <w:sz w:val="36"/>
          <w:szCs w:val="36"/>
          <w:rtl/>
        </w:rPr>
        <w:t xml:space="preserve"> التدخل، وملامح استمرار</w:t>
      </w:r>
      <w:r>
        <w:rPr>
          <w:rFonts w:ascii="Traditional Arabic" w:hAnsi="Traditional Arabic" w:cs="Traditional Arabic" w:hint="cs"/>
          <w:color w:val="000000"/>
          <w:sz w:val="36"/>
          <w:szCs w:val="36"/>
          <w:rtl/>
        </w:rPr>
        <w:t>ه</w:t>
      </w:r>
      <w:r w:rsidRPr="00EA06AD">
        <w:rPr>
          <w:rFonts w:ascii="Traditional Arabic" w:hAnsi="Traditional Arabic" w:cs="Traditional Arabic"/>
          <w:color w:val="000000"/>
          <w:sz w:val="36"/>
          <w:szCs w:val="36"/>
          <w:rtl/>
        </w:rPr>
        <w:t xml:space="preserve"> </w:t>
      </w:r>
      <w:r>
        <w:rPr>
          <w:rFonts w:ascii="Traditional Arabic" w:hAnsi="Traditional Arabic" w:cs="Traditional Arabic"/>
          <w:color w:val="000000"/>
          <w:sz w:val="36"/>
          <w:szCs w:val="36"/>
          <w:rtl/>
        </w:rPr>
        <w:t>ودوائره وأدواته</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ثم دراسة عن "الاندماج الثقافي للجاليات المسلمة في الغرب".</w:t>
      </w:r>
    </w:p>
    <w:p w14:paraId="65951F78" w14:textId="77777777" w:rsidR="00B32296" w:rsidRPr="00EA06AD" w:rsidRDefault="00B32296" w:rsidP="00B32296">
      <w:pPr>
        <w:jc w:val="both"/>
        <w:rPr>
          <w:rFonts w:ascii="Traditional Arabic" w:hAnsi="Traditional Arabic" w:cs="Traditional Arabic"/>
          <w:color w:val="000000"/>
          <w:sz w:val="36"/>
          <w:szCs w:val="36"/>
          <w:rtl/>
        </w:rPr>
      </w:pPr>
      <w:r w:rsidRPr="00D4275B">
        <w:rPr>
          <w:rFonts w:ascii="Traditional Arabic" w:hAnsi="Traditional Arabic" w:cs="Traditional Arabic"/>
          <w:b/>
          <w:bCs/>
          <w:color w:val="000000"/>
          <w:sz w:val="36"/>
          <w:szCs w:val="36"/>
          <w:rtl/>
        </w:rPr>
        <w:t>الباب الخامس</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w:t>
      </w:r>
      <w:r>
        <w:rPr>
          <w:rFonts w:ascii="Traditional Arabic" w:hAnsi="Traditional Arabic" w:cs="Traditional Arabic"/>
          <w:color w:val="000000"/>
          <w:sz w:val="36"/>
          <w:szCs w:val="36"/>
          <w:rtl/>
        </w:rPr>
        <w:t>العمل الإسلامي</w:t>
      </w:r>
      <w:r>
        <w:rPr>
          <w:rFonts w:ascii="Traditional Arabic" w:hAnsi="Traditional Arabic" w:cs="Traditional Arabic" w:hint="cs"/>
          <w:color w:val="000000"/>
          <w:sz w:val="36"/>
          <w:szCs w:val="36"/>
          <w:rtl/>
        </w:rPr>
        <w:t>. وفيه</w:t>
      </w:r>
      <w:r w:rsidRPr="00EA06AD">
        <w:rPr>
          <w:rFonts w:ascii="Traditional Arabic" w:hAnsi="Traditional Arabic" w:cs="Traditional Arabic"/>
          <w:color w:val="000000"/>
          <w:sz w:val="36"/>
          <w:szCs w:val="36"/>
          <w:rtl/>
        </w:rPr>
        <w:t xml:space="preserve"> دراسة عن "دور العلماء المصلحين في كسر التبعية"، </w:t>
      </w:r>
      <w:r>
        <w:rPr>
          <w:rFonts w:ascii="Traditional Arabic" w:hAnsi="Traditional Arabic" w:cs="Traditional Arabic" w:hint="cs"/>
          <w:color w:val="000000"/>
          <w:sz w:val="36"/>
          <w:szCs w:val="36"/>
          <w:rtl/>
        </w:rPr>
        <w:t xml:space="preserve">وقد </w:t>
      </w:r>
      <w:r w:rsidRPr="00EA06AD">
        <w:rPr>
          <w:rFonts w:ascii="Traditional Arabic" w:hAnsi="Traditional Arabic" w:cs="Traditional Arabic"/>
          <w:color w:val="000000"/>
          <w:sz w:val="36"/>
          <w:szCs w:val="36"/>
          <w:rtl/>
        </w:rPr>
        <w:t>تناولت دورهم في ذلك</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والتحديات التي تواجههم عند </w:t>
      </w:r>
      <w:r>
        <w:rPr>
          <w:rFonts w:ascii="Traditional Arabic" w:hAnsi="Traditional Arabic" w:cs="Traditional Arabic" w:hint="cs"/>
          <w:color w:val="000000"/>
          <w:sz w:val="36"/>
          <w:szCs w:val="36"/>
          <w:rtl/>
        </w:rPr>
        <w:t>قيامهم</w:t>
      </w:r>
      <w:r>
        <w:rPr>
          <w:rFonts w:ascii="Traditional Arabic" w:hAnsi="Traditional Arabic" w:cs="Traditional Arabic"/>
          <w:color w:val="000000"/>
          <w:sz w:val="36"/>
          <w:szCs w:val="36"/>
          <w:rtl/>
        </w:rPr>
        <w:t xml:space="preserve"> بهذا الدور</w:t>
      </w:r>
      <w:r>
        <w:rPr>
          <w:rFonts w:ascii="Traditional Arabic" w:hAnsi="Traditional Arabic" w:cs="Traditional Arabic" w:hint="cs"/>
          <w:color w:val="000000"/>
          <w:sz w:val="36"/>
          <w:szCs w:val="36"/>
          <w:rtl/>
        </w:rPr>
        <w:t>.</w:t>
      </w:r>
      <w:r>
        <w:rPr>
          <w:rFonts w:ascii="Traditional Arabic" w:hAnsi="Traditional Arabic" w:cs="Traditional Arabic"/>
          <w:color w:val="000000"/>
          <w:sz w:val="36"/>
          <w:szCs w:val="36"/>
          <w:rtl/>
        </w:rPr>
        <w:t xml:space="preserve"> </w:t>
      </w:r>
      <w:r>
        <w:rPr>
          <w:rFonts w:ascii="Traditional Arabic" w:hAnsi="Traditional Arabic" w:cs="Traditional Arabic" w:hint="cs"/>
          <w:color w:val="000000"/>
          <w:sz w:val="36"/>
          <w:szCs w:val="36"/>
          <w:rtl/>
        </w:rPr>
        <w:t xml:space="preserve">ثم </w:t>
      </w:r>
      <w:r w:rsidRPr="00EA06AD">
        <w:rPr>
          <w:rFonts w:ascii="Traditional Arabic" w:hAnsi="Traditional Arabic" w:cs="Traditional Arabic"/>
          <w:color w:val="000000"/>
          <w:sz w:val="36"/>
          <w:szCs w:val="36"/>
          <w:rtl/>
        </w:rPr>
        <w:t xml:space="preserve">دراسة عن "المرأة وقضية التبعية"، </w:t>
      </w:r>
      <w:r>
        <w:rPr>
          <w:rFonts w:ascii="Traditional Arabic" w:hAnsi="Traditional Arabic" w:cs="Traditional Arabic" w:hint="cs"/>
          <w:color w:val="000000"/>
          <w:sz w:val="36"/>
          <w:szCs w:val="36"/>
          <w:rtl/>
        </w:rPr>
        <w:t>ف</w:t>
      </w:r>
      <w:r w:rsidRPr="00EA06AD">
        <w:rPr>
          <w:rFonts w:ascii="Traditional Arabic" w:hAnsi="Traditional Arabic" w:cs="Traditional Arabic"/>
          <w:color w:val="000000"/>
          <w:sz w:val="36"/>
          <w:szCs w:val="36"/>
          <w:rtl/>
        </w:rPr>
        <w:t xml:space="preserve">المرأة يمكن أن تضطلع </w:t>
      </w:r>
      <w:r>
        <w:rPr>
          <w:rFonts w:ascii="Traditional Arabic" w:hAnsi="Traditional Arabic" w:cs="Traditional Arabic" w:hint="cs"/>
          <w:color w:val="000000"/>
          <w:sz w:val="36"/>
          <w:szCs w:val="36"/>
          <w:rtl/>
        </w:rPr>
        <w:t>بدور كبير</w:t>
      </w:r>
      <w:r>
        <w:rPr>
          <w:rFonts w:ascii="Traditional Arabic" w:hAnsi="Traditional Arabic" w:cs="Traditional Arabic"/>
          <w:color w:val="000000"/>
          <w:sz w:val="36"/>
          <w:szCs w:val="36"/>
          <w:rtl/>
        </w:rPr>
        <w:t xml:space="preserve"> في مناهضة التبعية الحضارية</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وجاءت الدراسة الأخيرة </w:t>
      </w:r>
      <w:r>
        <w:rPr>
          <w:rFonts w:ascii="Traditional Arabic" w:hAnsi="Traditional Arabic" w:cs="Traditional Arabic" w:hint="cs"/>
          <w:color w:val="000000"/>
          <w:sz w:val="36"/>
          <w:szCs w:val="36"/>
          <w:rtl/>
        </w:rPr>
        <w:t>في</w:t>
      </w:r>
      <w:r w:rsidRPr="00EA06AD">
        <w:rPr>
          <w:rFonts w:ascii="Traditional Arabic" w:hAnsi="Traditional Arabic" w:cs="Traditional Arabic"/>
          <w:color w:val="000000"/>
          <w:sz w:val="36"/>
          <w:szCs w:val="36"/>
          <w:rtl/>
        </w:rPr>
        <w:t xml:space="preserve"> "المحاضن التربوية ودورها في الخروج من التبعية</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w:t>
      </w:r>
    </w:p>
    <w:p w14:paraId="24E5209A" w14:textId="77777777" w:rsidR="00B32296" w:rsidRPr="00EA06AD" w:rsidRDefault="00B32296" w:rsidP="00B32296">
      <w:pPr>
        <w:jc w:val="both"/>
        <w:rPr>
          <w:rFonts w:ascii="Traditional Arabic" w:hAnsi="Traditional Arabic" w:cs="Traditional Arabic"/>
          <w:color w:val="000000"/>
          <w:sz w:val="36"/>
          <w:szCs w:val="36"/>
          <w:rtl/>
        </w:rPr>
      </w:pPr>
      <w:r w:rsidRPr="00D4275B">
        <w:rPr>
          <w:rFonts w:ascii="Traditional Arabic" w:hAnsi="Traditional Arabic" w:cs="Traditional Arabic"/>
          <w:b/>
          <w:bCs/>
          <w:color w:val="000000"/>
          <w:sz w:val="36"/>
          <w:szCs w:val="36"/>
          <w:rtl/>
        </w:rPr>
        <w:t>الباب السادس</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w:t>
      </w:r>
      <w:r>
        <w:rPr>
          <w:rFonts w:ascii="Traditional Arabic" w:hAnsi="Traditional Arabic" w:cs="Traditional Arabic"/>
          <w:color w:val="000000"/>
          <w:sz w:val="36"/>
          <w:szCs w:val="36"/>
          <w:rtl/>
        </w:rPr>
        <w:t>قضايا اقتصادية</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وهو باب </w:t>
      </w:r>
      <w:r>
        <w:rPr>
          <w:rFonts w:ascii="Traditional Arabic" w:hAnsi="Traditional Arabic" w:cs="Traditional Arabic" w:hint="cs"/>
          <w:color w:val="000000"/>
          <w:sz w:val="36"/>
          <w:szCs w:val="36"/>
          <w:rtl/>
        </w:rPr>
        <w:t>مهم</w:t>
      </w:r>
      <w:r w:rsidRPr="00EA06AD">
        <w:rPr>
          <w:rFonts w:ascii="Traditional Arabic" w:hAnsi="Traditional Arabic" w:cs="Traditional Arabic"/>
          <w:color w:val="000000"/>
          <w:sz w:val="36"/>
          <w:szCs w:val="36"/>
          <w:rtl/>
        </w:rPr>
        <w:t xml:space="preserve"> في موضوع التبعية المركزية، </w:t>
      </w:r>
      <w:r>
        <w:rPr>
          <w:rFonts w:ascii="Traditional Arabic" w:hAnsi="Traditional Arabic" w:cs="Traditional Arabic" w:hint="cs"/>
          <w:color w:val="000000"/>
          <w:sz w:val="36"/>
          <w:szCs w:val="36"/>
          <w:rtl/>
        </w:rPr>
        <w:t>وقد</w:t>
      </w:r>
      <w:r w:rsidRPr="00EA06AD">
        <w:rPr>
          <w:rFonts w:ascii="Traditional Arabic" w:hAnsi="Traditional Arabic" w:cs="Traditional Arabic"/>
          <w:color w:val="000000"/>
          <w:sz w:val="36"/>
          <w:szCs w:val="36"/>
          <w:rtl/>
        </w:rPr>
        <w:t xml:space="preserve"> ضم أربع دراسات</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"الشركات المتع</w:t>
      </w:r>
      <w:r>
        <w:rPr>
          <w:rFonts w:ascii="Traditional Arabic" w:hAnsi="Traditional Arabic" w:cs="Traditional Arabic"/>
          <w:color w:val="000000"/>
          <w:sz w:val="36"/>
          <w:szCs w:val="36"/>
          <w:rtl/>
        </w:rPr>
        <w:t>ددة الجنسيات في العالم الإسلامي</w:t>
      </w:r>
      <w:r w:rsidRPr="00EA06AD">
        <w:rPr>
          <w:rFonts w:ascii="Traditional Arabic" w:hAnsi="Traditional Arabic" w:cs="Traditional Arabic"/>
          <w:color w:val="000000"/>
          <w:sz w:val="36"/>
          <w:szCs w:val="36"/>
          <w:rtl/>
        </w:rPr>
        <w:t xml:space="preserve"> وأثرها على التبعية الاقتصادية</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"صناعة التكنولوجيا والخروج من </w:t>
      </w:r>
      <w:r w:rsidRPr="00EA06AD">
        <w:rPr>
          <w:rFonts w:ascii="Traditional Arabic" w:hAnsi="Traditional Arabic" w:cs="Traditional Arabic"/>
          <w:color w:val="000000"/>
          <w:sz w:val="36"/>
          <w:szCs w:val="36"/>
          <w:rtl/>
        </w:rPr>
        <w:lastRenderedPageBreak/>
        <w:t xml:space="preserve">التبعية"، </w:t>
      </w:r>
      <w:r>
        <w:rPr>
          <w:rFonts w:ascii="Traditional Arabic" w:hAnsi="Traditional Arabic" w:cs="Traditional Arabic"/>
          <w:color w:val="000000"/>
          <w:sz w:val="36"/>
          <w:szCs w:val="36"/>
          <w:rtl/>
        </w:rPr>
        <w:t>"سياسات البنك والصندوق الدوليين</w:t>
      </w:r>
      <w:r w:rsidRPr="00EA06AD">
        <w:rPr>
          <w:rFonts w:ascii="Traditional Arabic" w:hAnsi="Traditional Arabic" w:cs="Traditional Arabic"/>
          <w:color w:val="000000"/>
          <w:sz w:val="36"/>
          <w:szCs w:val="36"/>
          <w:rtl/>
        </w:rPr>
        <w:t xml:space="preserve"> وأثرها في استمرارية تبعية الأمة للغرب"، "الأمن الغذائي في العالم العرب</w:t>
      </w:r>
      <w:r>
        <w:rPr>
          <w:rFonts w:ascii="Traditional Arabic" w:hAnsi="Traditional Arabic" w:cs="Traditional Arabic"/>
          <w:color w:val="000000"/>
          <w:sz w:val="36"/>
          <w:szCs w:val="36"/>
          <w:rtl/>
        </w:rPr>
        <w:t>ي والإسلامي والخروج من التبعية</w:t>
      </w:r>
      <w:r>
        <w:rPr>
          <w:rFonts w:ascii="Traditional Arabic" w:hAnsi="Traditional Arabic" w:cs="Traditional Arabic" w:hint="cs"/>
          <w:color w:val="000000"/>
          <w:sz w:val="36"/>
          <w:szCs w:val="36"/>
          <w:rtl/>
        </w:rPr>
        <w:t>.</w:t>
      </w:r>
    </w:p>
    <w:p w14:paraId="05207DE7" w14:textId="77777777" w:rsidR="00B32296" w:rsidRPr="00356D4C" w:rsidRDefault="00B32296" w:rsidP="00B32296"/>
    <w:p w14:paraId="61FB44AA" w14:textId="7E8A50D4" w:rsidR="006A1760" w:rsidRPr="00033445" w:rsidRDefault="006A1760" w:rsidP="002E626F">
      <w:pPr>
        <w:pStyle w:val="2"/>
        <w:rPr>
          <w:rtl/>
        </w:rPr>
      </w:pPr>
      <w:bookmarkStart w:id="35" w:name="_Toc499397318"/>
      <w:r>
        <w:rPr>
          <w:rFonts w:hint="cs"/>
          <w:rtl/>
        </w:rPr>
        <w:t>علوم القرآن</w:t>
      </w:r>
      <w:bookmarkEnd w:id="35"/>
    </w:p>
    <w:p w14:paraId="758C7941" w14:textId="2C2DEAD9" w:rsidR="006A1760" w:rsidRPr="002E626F" w:rsidRDefault="006A1760" w:rsidP="002E626F">
      <w:pPr>
        <w:pStyle w:val="2"/>
        <w:rPr>
          <w:color w:val="FF0000"/>
          <w:rtl/>
        </w:rPr>
      </w:pPr>
      <w:bookmarkStart w:id="36" w:name="_Toc499397319"/>
      <w:r w:rsidRPr="002E626F">
        <w:rPr>
          <w:rFonts w:hint="cs"/>
          <w:color w:val="FF0000"/>
          <w:rtl/>
        </w:rPr>
        <w:t>وسائل الإقناع في القرآن الكريم</w:t>
      </w:r>
      <w:bookmarkEnd w:id="36"/>
    </w:p>
    <w:p w14:paraId="5ECCA18A" w14:textId="77777777" w:rsidR="009F238A" w:rsidRPr="009F238A" w:rsidRDefault="009F238A" w:rsidP="009F238A">
      <w:pPr>
        <w:jc w:val="center"/>
        <w:rPr>
          <w:rFonts w:cs="Traditional Arabic"/>
          <w:b/>
          <w:bCs/>
          <w:color w:val="FF0000"/>
          <w:sz w:val="36"/>
          <w:szCs w:val="36"/>
          <w:rtl/>
        </w:rPr>
      </w:pPr>
    </w:p>
    <w:p w14:paraId="17E96706" w14:textId="789748B1" w:rsidR="006A1760" w:rsidRDefault="006A1760" w:rsidP="009F238A">
      <w:pPr>
        <w:jc w:val="both"/>
        <w:rPr>
          <w:rFonts w:cs="Traditional Arabic"/>
          <w:b/>
          <w:bCs/>
          <w:sz w:val="36"/>
          <w:szCs w:val="36"/>
          <w:rtl/>
        </w:rPr>
      </w:pPr>
      <w:r w:rsidRPr="007908F1">
        <w:rPr>
          <w:rFonts w:cs="Traditional Arabic" w:hint="cs"/>
          <w:b/>
          <w:bCs/>
          <w:sz w:val="36"/>
          <w:szCs w:val="36"/>
          <w:rtl/>
        </w:rPr>
        <w:t>وسائل الإقناع في القرآن الكريم/ عبدالقادر محمد دَهمان.- عمّان: دار الفتح للدراسات والنشر، 1438 هـ، 576 ص.</w:t>
      </w:r>
    </w:p>
    <w:p w14:paraId="70220D45" w14:textId="77777777" w:rsidR="006A1760" w:rsidRDefault="006A1760" w:rsidP="006A1760">
      <w:pPr>
        <w:jc w:val="center"/>
        <w:rPr>
          <w:rFonts w:cs="Traditional Arabic"/>
          <w:b/>
          <w:bCs/>
          <w:sz w:val="36"/>
          <w:szCs w:val="36"/>
          <w:rtl/>
        </w:rPr>
      </w:pPr>
      <w:r>
        <w:rPr>
          <w:noProof/>
        </w:rPr>
        <w:drawing>
          <wp:inline distT="0" distB="0" distL="0" distR="0" wp14:anchorId="46AC0D02" wp14:editId="517BEA34">
            <wp:extent cx="1398494" cy="1853772"/>
            <wp:effectExtent l="323850" t="228600" r="316230" b="241935"/>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22495" cy="1885586"/>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48F3CE48" w14:textId="77777777" w:rsidR="006A1760" w:rsidRDefault="006A1760" w:rsidP="006A1760">
      <w:pPr>
        <w:jc w:val="both"/>
        <w:rPr>
          <w:rFonts w:cs="Traditional Arabic"/>
          <w:sz w:val="36"/>
          <w:szCs w:val="36"/>
          <w:rtl/>
        </w:rPr>
      </w:pPr>
      <w:r w:rsidRPr="005323F9">
        <w:rPr>
          <w:rFonts w:cs="Traditional Arabic" w:hint="cs"/>
          <w:sz w:val="36"/>
          <w:szCs w:val="36"/>
          <w:rtl/>
        </w:rPr>
        <w:t>بحث قرآني مهم، ي</w:t>
      </w:r>
      <w:r>
        <w:rPr>
          <w:rFonts w:cs="Traditional Arabic" w:hint="cs"/>
          <w:sz w:val="36"/>
          <w:szCs w:val="36"/>
          <w:rtl/>
        </w:rPr>
        <w:t xml:space="preserve">حلل </w:t>
      </w:r>
      <w:r w:rsidRPr="005323F9">
        <w:rPr>
          <w:rFonts w:cs="Traditional Arabic" w:hint="cs"/>
          <w:sz w:val="36"/>
          <w:szCs w:val="36"/>
          <w:rtl/>
        </w:rPr>
        <w:t xml:space="preserve">الأدلة الربانية لإقناع البشر، </w:t>
      </w:r>
      <w:r>
        <w:rPr>
          <w:rFonts w:cs="Traditional Arabic" w:hint="cs"/>
          <w:sz w:val="36"/>
          <w:szCs w:val="36"/>
          <w:rtl/>
        </w:rPr>
        <w:t>و</w:t>
      </w:r>
      <w:r w:rsidRPr="005323F9">
        <w:rPr>
          <w:rFonts w:cs="Traditional Arabic" w:hint="cs"/>
          <w:sz w:val="36"/>
          <w:szCs w:val="36"/>
          <w:rtl/>
        </w:rPr>
        <w:t xml:space="preserve">يزيد من الإيمان، ويفيد أهل الدعوة </w:t>
      </w:r>
      <w:r>
        <w:rPr>
          <w:rFonts w:cs="Traditional Arabic" w:hint="cs"/>
          <w:sz w:val="36"/>
          <w:szCs w:val="36"/>
          <w:rtl/>
        </w:rPr>
        <w:t xml:space="preserve">والحوار </w:t>
      </w:r>
      <w:r w:rsidRPr="005323F9">
        <w:rPr>
          <w:rFonts w:cs="Traditional Arabic" w:hint="cs"/>
          <w:sz w:val="36"/>
          <w:szCs w:val="36"/>
          <w:rtl/>
        </w:rPr>
        <w:t>خاصة.</w:t>
      </w:r>
    </w:p>
    <w:p w14:paraId="4C3D7A12" w14:textId="77777777" w:rsidR="006A1760" w:rsidRDefault="006A1760" w:rsidP="006A1760">
      <w:pPr>
        <w:jc w:val="both"/>
        <w:rPr>
          <w:rFonts w:cs="Traditional Arabic"/>
          <w:sz w:val="36"/>
          <w:szCs w:val="36"/>
          <w:rtl/>
        </w:rPr>
      </w:pPr>
      <w:r>
        <w:rPr>
          <w:rFonts w:cs="Traditional Arabic"/>
          <w:sz w:val="36"/>
          <w:szCs w:val="36"/>
          <w:rtl/>
        </w:rPr>
        <w:t xml:space="preserve">وقد </w:t>
      </w:r>
      <w:r>
        <w:rPr>
          <w:rFonts w:cs="Traditional Arabic" w:hint="cs"/>
          <w:sz w:val="36"/>
          <w:szCs w:val="36"/>
          <w:rtl/>
        </w:rPr>
        <w:t>جعله مؤلفه في (16) بحثًا، هي: الجدل في القرآن الكريم، بيان مفهوم المناظرة، الحوار في القرآن، اشتمال القرآن على أنواع الأدلة والبراهين، تقسيم الحجة العقلية، تنوع أساليب الاستدلال، التعليل وفقه المقاصد، توظيف جزئيات المنطق في فهم واستخراج مدلولات النص، القصة في القرآن الكريم وصلتها بالإقناع، الأقسام في القرآن، الأمثال في القرآن، التشخيص في القرآن، الإعجاز والتحدي في القرآن، التفسير العلمي، بين التجديد والإقناع، الإقناع من خلال مناهج المفسرين.</w:t>
      </w:r>
    </w:p>
    <w:p w14:paraId="6D80DD2D" w14:textId="77777777" w:rsidR="006A1760" w:rsidRDefault="006A1760" w:rsidP="006A1760">
      <w:pPr>
        <w:jc w:val="both"/>
        <w:rPr>
          <w:rFonts w:cs="Traditional Arabic"/>
          <w:sz w:val="36"/>
          <w:szCs w:val="36"/>
          <w:rtl/>
        </w:rPr>
      </w:pPr>
      <w:r>
        <w:rPr>
          <w:rFonts w:cs="Traditional Arabic"/>
          <w:sz w:val="36"/>
          <w:szCs w:val="36"/>
          <w:rtl/>
        </w:rPr>
        <w:t xml:space="preserve">ومما </w:t>
      </w:r>
      <w:r>
        <w:rPr>
          <w:rFonts w:cs="Traditional Arabic" w:hint="cs"/>
          <w:sz w:val="36"/>
          <w:szCs w:val="36"/>
          <w:rtl/>
        </w:rPr>
        <w:t>أوجزه المؤلف من نتائج بحثه:</w:t>
      </w:r>
    </w:p>
    <w:p w14:paraId="03B202FC" w14:textId="77777777" w:rsidR="006A1760" w:rsidRDefault="006A1760" w:rsidP="006A1760">
      <w:pPr>
        <w:pStyle w:val="a3"/>
        <w:numPr>
          <w:ilvl w:val="0"/>
          <w:numId w:val="6"/>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lastRenderedPageBreak/>
        <w:t>تنوع أساليب خطاب المكلفين بما يتلاءم مع العقول البشرية المتفاوتة، ويصل بالباحثين عن الحق إلى الاقتناع.</w:t>
      </w:r>
    </w:p>
    <w:p w14:paraId="5F2925EF" w14:textId="77777777" w:rsidR="006A1760" w:rsidRDefault="006A1760" w:rsidP="006A1760">
      <w:pPr>
        <w:pStyle w:val="a3"/>
        <w:numPr>
          <w:ilvl w:val="0"/>
          <w:numId w:val="6"/>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sz w:val="36"/>
          <w:szCs w:val="36"/>
          <w:rtl/>
          <w:lang w:eastAsia="ar-SA"/>
        </w:rPr>
        <w:t xml:space="preserve">دعا </w:t>
      </w:r>
      <w:r>
        <w:rPr>
          <w:rFonts w:ascii="Times New Roman" w:eastAsia="Times New Roman" w:hAnsi="Times New Roman" w:cs="Traditional Arabic" w:hint="cs"/>
          <w:sz w:val="36"/>
          <w:szCs w:val="36"/>
          <w:rtl/>
          <w:lang w:eastAsia="ar-SA"/>
        </w:rPr>
        <w:t>القرآن الكريم إلى اعتماد البرهان التاريخي، من صحة للنقل، أو مشاهدة للآثار.</w:t>
      </w:r>
    </w:p>
    <w:p w14:paraId="48A117FE" w14:textId="77777777" w:rsidR="006A1760" w:rsidRDefault="006A1760" w:rsidP="006A1760">
      <w:pPr>
        <w:pStyle w:val="a3"/>
        <w:numPr>
          <w:ilvl w:val="0"/>
          <w:numId w:val="6"/>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إقامة الحجة والدليل على صدق القائل، وتميز ما أتى به.</w:t>
      </w:r>
    </w:p>
    <w:p w14:paraId="672240C4" w14:textId="77777777" w:rsidR="006A1760" w:rsidRDefault="006A1760" w:rsidP="006A1760">
      <w:pPr>
        <w:pStyle w:val="a3"/>
        <w:numPr>
          <w:ilvl w:val="0"/>
          <w:numId w:val="6"/>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الجدل المحمود لا يستغني عنه المناظر، وبه تتبين صحة الدليل من فساده.</w:t>
      </w:r>
    </w:p>
    <w:p w14:paraId="281B82B6" w14:textId="77777777" w:rsidR="006A1760" w:rsidRDefault="006A1760" w:rsidP="006A1760">
      <w:pPr>
        <w:pStyle w:val="a3"/>
        <w:numPr>
          <w:ilvl w:val="0"/>
          <w:numId w:val="6"/>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لا بدّ من اقتران الدعوى بالدليل.</w:t>
      </w:r>
    </w:p>
    <w:p w14:paraId="42723BFC" w14:textId="77777777" w:rsidR="006A1760" w:rsidRDefault="006A1760" w:rsidP="006A1760">
      <w:pPr>
        <w:pStyle w:val="a3"/>
        <w:numPr>
          <w:ilvl w:val="0"/>
          <w:numId w:val="6"/>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الغرض من المناظرة الوصول إلى الحق، وتجلية الحقيقة.</w:t>
      </w:r>
    </w:p>
    <w:p w14:paraId="33741168" w14:textId="77777777" w:rsidR="006A1760" w:rsidRDefault="006A1760" w:rsidP="006A1760">
      <w:pPr>
        <w:pStyle w:val="a3"/>
        <w:numPr>
          <w:ilvl w:val="0"/>
          <w:numId w:val="6"/>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الحوار من أهم وسائل المعرفة والإقناع والدعوة، وهو منهج الرسل عليهم الصلاة والسلام ومن اقتفى أثرهم.</w:t>
      </w:r>
    </w:p>
    <w:p w14:paraId="06CC9AFA" w14:textId="77777777" w:rsidR="006A1760" w:rsidRDefault="006A1760" w:rsidP="006A1760">
      <w:pPr>
        <w:pStyle w:val="a3"/>
        <w:numPr>
          <w:ilvl w:val="0"/>
          <w:numId w:val="6"/>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sz w:val="36"/>
          <w:szCs w:val="36"/>
          <w:rtl/>
          <w:lang w:eastAsia="ar-SA"/>
        </w:rPr>
        <w:t xml:space="preserve">أمرنا </w:t>
      </w:r>
      <w:r>
        <w:rPr>
          <w:rFonts w:ascii="Times New Roman" w:eastAsia="Times New Roman" w:hAnsi="Times New Roman" w:cs="Traditional Arabic" w:hint="cs"/>
          <w:sz w:val="36"/>
          <w:szCs w:val="36"/>
          <w:rtl/>
          <w:lang w:eastAsia="ar-SA"/>
        </w:rPr>
        <w:t>الله تعالى بالاعتبار، وهو ردُّ الشيء إلى شبيهه.</w:t>
      </w:r>
    </w:p>
    <w:p w14:paraId="72621447" w14:textId="77777777" w:rsidR="006A1760" w:rsidRDefault="006A1760" w:rsidP="006A1760">
      <w:pPr>
        <w:pStyle w:val="a3"/>
        <w:numPr>
          <w:ilvl w:val="0"/>
          <w:numId w:val="6"/>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الاستماع والإنصات والتدبر هو السبيل إلى الإبصار والبعد عن الغفلة.</w:t>
      </w:r>
    </w:p>
    <w:p w14:paraId="37B0CF1F" w14:textId="77777777" w:rsidR="006A1760" w:rsidRDefault="006A1760" w:rsidP="006A1760">
      <w:pPr>
        <w:pStyle w:val="a3"/>
        <w:numPr>
          <w:ilvl w:val="0"/>
          <w:numId w:val="6"/>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من أظهر وسائل الإقناع: حسن التعليل، وفقه المقاصد.</w:t>
      </w:r>
    </w:p>
    <w:p w14:paraId="15069E53" w14:textId="77777777" w:rsidR="006A1760" w:rsidRDefault="006A1760" w:rsidP="006A1760">
      <w:pPr>
        <w:pStyle w:val="a3"/>
        <w:numPr>
          <w:ilvl w:val="0"/>
          <w:numId w:val="6"/>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sz w:val="36"/>
          <w:szCs w:val="36"/>
          <w:rtl/>
          <w:lang w:eastAsia="ar-SA"/>
        </w:rPr>
        <w:t xml:space="preserve">أسلوب </w:t>
      </w:r>
      <w:r>
        <w:rPr>
          <w:rFonts w:ascii="Times New Roman" w:eastAsia="Times New Roman" w:hAnsi="Times New Roman" w:cs="Traditional Arabic" w:hint="cs"/>
          <w:sz w:val="36"/>
          <w:szCs w:val="36"/>
          <w:rtl/>
          <w:lang w:eastAsia="ar-SA"/>
        </w:rPr>
        <w:t>القصص هو أقرب الوسائل التربوية إلى فطرة الإنسان، وأكثر العوامل النفسية تأثيرًا فيه، بجعله أقرب إلى تأمل الخطاب والعمل بمقتضاه.</w:t>
      </w:r>
    </w:p>
    <w:p w14:paraId="39F48343" w14:textId="5CDEC9A5" w:rsidR="002E626F" w:rsidRDefault="006A1760" w:rsidP="006A1760">
      <w:pPr>
        <w:pStyle w:val="a3"/>
        <w:numPr>
          <w:ilvl w:val="0"/>
          <w:numId w:val="6"/>
        </w:num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الإعجاز يدل على صدق مبلِّغ الخطاب، وإثبات أن ما جاء به الرسل عليهم الصلاة والسلام حق وصدق ووحي.</w:t>
      </w:r>
    </w:p>
    <w:p w14:paraId="69EA99E7" w14:textId="77777777" w:rsidR="002E626F" w:rsidRDefault="002E626F">
      <w:pPr>
        <w:bidi w:val="0"/>
        <w:spacing w:after="160" w:line="259" w:lineRule="auto"/>
        <w:rPr>
          <w:rFonts w:ascii="Times New Roman" w:eastAsia="Times New Roman" w:hAnsi="Times New Roman" w:cs="Traditional Arabic"/>
          <w:sz w:val="36"/>
          <w:szCs w:val="36"/>
          <w:rtl/>
          <w:lang w:eastAsia="ar-SA"/>
        </w:rPr>
      </w:pPr>
      <w:r>
        <w:rPr>
          <w:rFonts w:ascii="Times New Roman" w:eastAsia="Times New Roman" w:hAnsi="Times New Roman" w:cs="Traditional Arabic"/>
          <w:sz w:val="36"/>
          <w:szCs w:val="36"/>
          <w:rtl/>
          <w:lang w:eastAsia="ar-SA"/>
        </w:rPr>
        <w:br w:type="page"/>
      </w:r>
    </w:p>
    <w:p w14:paraId="66D61282" w14:textId="77777777" w:rsidR="006A1760" w:rsidRPr="002E626F" w:rsidRDefault="006A1760" w:rsidP="002E626F">
      <w:pPr>
        <w:pStyle w:val="2"/>
        <w:rPr>
          <w:color w:val="FF0000"/>
          <w:rtl/>
        </w:rPr>
      </w:pPr>
      <w:bookmarkStart w:id="37" w:name="_Toc499397320"/>
      <w:r w:rsidRPr="002E626F">
        <w:rPr>
          <w:rFonts w:hint="cs"/>
          <w:color w:val="FF0000"/>
          <w:rtl/>
        </w:rPr>
        <w:lastRenderedPageBreak/>
        <w:t>علوم القرآن في المنظور الحداثي</w:t>
      </w:r>
      <w:bookmarkEnd w:id="37"/>
    </w:p>
    <w:p w14:paraId="73487BD6" w14:textId="6B5E130E" w:rsidR="006A1760" w:rsidRDefault="006A1760" w:rsidP="009F238A">
      <w:pPr>
        <w:jc w:val="both"/>
        <w:rPr>
          <w:rFonts w:cs="Traditional Arabic"/>
          <w:b/>
          <w:bCs/>
          <w:sz w:val="36"/>
          <w:szCs w:val="36"/>
          <w:rtl/>
        </w:rPr>
      </w:pPr>
      <w:r w:rsidRPr="00033445">
        <w:rPr>
          <w:rFonts w:cs="Traditional Arabic" w:hint="cs"/>
          <w:b/>
          <w:bCs/>
          <w:sz w:val="36"/>
          <w:szCs w:val="36"/>
          <w:rtl/>
        </w:rPr>
        <w:t>علوم القرآن في المنظور الحداثي: دراسة تحليلية نقدية لآراء الحداثيين في القرآن الكريم/ أحمد بوعود.- المنصورة: دار الكلمة، 1436 هـ، 231 ص.</w:t>
      </w:r>
    </w:p>
    <w:p w14:paraId="3EC3BC26" w14:textId="77777777" w:rsidR="006A1760" w:rsidRPr="00033445" w:rsidRDefault="006A1760" w:rsidP="006A1760">
      <w:pPr>
        <w:jc w:val="center"/>
        <w:rPr>
          <w:rFonts w:cs="Traditional Arabic"/>
          <w:b/>
          <w:bCs/>
          <w:sz w:val="36"/>
          <w:szCs w:val="36"/>
          <w:rtl/>
        </w:rPr>
      </w:pPr>
      <w:r>
        <w:rPr>
          <w:noProof/>
        </w:rPr>
        <w:drawing>
          <wp:inline distT="0" distB="0" distL="0" distR="0" wp14:anchorId="19D4BCFC" wp14:editId="1162DF33">
            <wp:extent cx="1846729" cy="2780956"/>
            <wp:effectExtent l="0" t="0" r="1270" b="635"/>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66492" cy="2810717"/>
                    </a:xfrm>
                    <a:prstGeom prst="rect">
                      <a:avLst/>
                    </a:prstGeom>
                    <a:noFill/>
                    <a:ln>
                      <a:noFill/>
                    </a:ln>
                  </pic:spPr>
                </pic:pic>
              </a:graphicData>
            </a:graphic>
          </wp:inline>
        </w:drawing>
      </w:r>
    </w:p>
    <w:p w14:paraId="7615DDEF" w14:textId="77777777" w:rsidR="006A1760" w:rsidRPr="00033445" w:rsidRDefault="006A1760" w:rsidP="006A1760">
      <w:pPr>
        <w:jc w:val="both"/>
        <w:rPr>
          <w:rFonts w:cs="Traditional Arabic"/>
          <w:b/>
          <w:bCs/>
          <w:sz w:val="36"/>
          <w:szCs w:val="36"/>
          <w:rtl/>
        </w:rPr>
      </w:pPr>
    </w:p>
    <w:p w14:paraId="3FF01BC0" w14:textId="77777777" w:rsidR="006A1760" w:rsidRPr="00033445" w:rsidRDefault="006A1760" w:rsidP="006A1760">
      <w:pPr>
        <w:jc w:val="both"/>
        <w:rPr>
          <w:rFonts w:cs="Traditional Arabic"/>
          <w:sz w:val="36"/>
          <w:szCs w:val="36"/>
          <w:rtl/>
        </w:rPr>
      </w:pPr>
      <w:r w:rsidRPr="00033445">
        <w:rPr>
          <w:rFonts w:cs="Traditional Arabic" w:hint="cs"/>
          <w:sz w:val="36"/>
          <w:szCs w:val="36"/>
          <w:rtl/>
        </w:rPr>
        <w:t>الغيبيات من الأمور المستبعدة في المنظور الحداثي.</w:t>
      </w:r>
    </w:p>
    <w:p w14:paraId="79656D63" w14:textId="77777777" w:rsidR="006A1760" w:rsidRPr="00033445" w:rsidRDefault="006A1760" w:rsidP="006A1760">
      <w:pPr>
        <w:jc w:val="both"/>
        <w:rPr>
          <w:rFonts w:cs="Traditional Arabic"/>
          <w:sz w:val="36"/>
          <w:szCs w:val="36"/>
          <w:rtl/>
        </w:rPr>
      </w:pPr>
      <w:r w:rsidRPr="00033445">
        <w:rPr>
          <w:rFonts w:cs="Traditional Arabic" w:hint="cs"/>
          <w:sz w:val="36"/>
          <w:szCs w:val="36"/>
          <w:rtl/>
        </w:rPr>
        <w:t>ومواقف المفكرين الغربيين والمستشرقين والحداثيين العرب وغيرهم في البلاد الإسلامية من الدين الإسلامي مستندة إلى النظرة الغربية للديانة النصرانية.</w:t>
      </w:r>
    </w:p>
    <w:p w14:paraId="43226A99" w14:textId="77777777" w:rsidR="006A1760" w:rsidRPr="00033445" w:rsidRDefault="006A1760" w:rsidP="006A1760">
      <w:pPr>
        <w:jc w:val="both"/>
        <w:rPr>
          <w:rFonts w:cs="Traditional Arabic"/>
          <w:sz w:val="36"/>
          <w:szCs w:val="36"/>
          <w:rtl/>
        </w:rPr>
      </w:pPr>
      <w:r w:rsidRPr="00033445">
        <w:rPr>
          <w:rFonts w:cs="Traditional Arabic" w:hint="cs"/>
          <w:sz w:val="36"/>
          <w:szCs w:val="36"/>
          <w:rtl/>
        </w:rPr>
        <w:t>وتراث علوم القرآن أهم ما تناولته الحداثة، بما فيها من لوازم المادية وتأليه العقل.</w:t>
      </w:r>
    </w:p>
    <w:p w14:paraId="1A603E56" w14:textId="77777777" w:rsidR="006A1760" w:rsidRPr="00033445" w:rsidRDefault="006A1760" w:rsidP="006A1760">
      <w:pPr>
        <w:jc w:val="both"/>
        <w:rPr>
          <w:rFonts w:cs="Traditional Arabic"/>
          <w:sz w:val="36"/>
          <w:szCs w:val="36"/>
          <w:rtl/>
        </w:rPr>
      </w:pPr>
      <w:r w:rsidRPr="00033445">
        <w:rPr>
          <w:rFonts w:cs="Traditional Arabic" w:hint="cs"/>
          <w:sz w:val="36"/>
          <w:szCs w:val="36"/>
          <w:rtl/>
        </w:rPr>
        <w:t>وبيَّن هذا البحث عند مناقشة قضايا علوم القرآن أن الذين أثاروا هذه القضايا هم في كثير من الأحيان عالة على المستشرقين الذين درسوها بمناهجهم النابعة من معتقداتهم، وكانت تغلف بغلاف العلم.</w:t>
      </w:r>
    </w:p>
    <w:p w14:paraId="7944190B" w14:textId="77777777" w:rsidR="006A1760" w:rsidRPr="00033445" w:rsidRDefault="006A1760" w:rsidP="006A1760">
      <w:pPr>
        <w:jc w:val="both"/>
        <w:rPr>
          <w:rFonts w:cs="Traditional Arabic"/>
          <w:sz w:val="36"/>
          <w:szCs w:val="36"/>
          <w:rtl/>
        </w:rPr>
      </w:pPr>
      <w:r w:rsidRPr="00033445">
        <w:rPr>
          <w:rFonts w:cs="Traditional Arabic" w:hint="cs"/>
          <w:sz w:val="36"/>
          <w:szCs w:val="36"/>
          <w:rtl/>
        </w:rPr>
        <w:t>والخلل الكبير الذي يستنتج من دراسة المستشرقين هو إسقاط تصورات العقيدة النصرانية المضطربة والمحرفة والعقائد المادية على القرآن الكريم.</w:t>
      </w:r>
    </w:p>
    <w:p w14:paraId="4481B6DA" w14:textId="77777777" w:rsidR="006A1760" w:rsidRPr="00033445" w:rsidRDefault="006A1760" w:rsidP="006A1760">
      <w:pPr>
        <w:jc w:val="both"/>
        <w:rPr>
          <w:rFonts w:cs="Traditional Arabic"/>
          <w:sz w:val="36"/>
          <w:szCs w:val="36"/>
          <w:rtl/>
        </w:rPr>
      </w:pPr>
      <w:r w:rsidRPr="00033445">
        <w:rPr>
          <w:rFonts w:cs="Traditional Arabic" w:hint="cs"/>
          <w:sz w:val="36"/>
          <w:szCs w:val="36"/>
          <w:rtl/>
        </w:rPr>
        <w:t>وهذا الإسقاط كما يبدو لكل ذي عقل لا يستقيم والمنهج العلمي.</w:t>
      </w:r>
    </w:p>
    <w:p w14:paraId="3F50ACC6" w14:textId="77777777" w:rsidR="006A1760" w:rsidRPr="00033445" w:rsidRDefault="006A1760" w:rsidP="006A1760">
      <w:pPr>
        <w:jc w:val="both"/>
        <w:rPr>
          <w:rFonts w:cs="Traditional Arabic"/>
          <w:sz w:val="36"/>
          <w:szCs w:val="36"/>
          <w:rtl/>
        </w:rPr>
      </w:pPr>
      <w:r w:rsidRPr="00033445">
        <w:rPr>
          <w:rFonts w:cs="Traditional Arabic" w:hint="cs"/>
          <w:sz w:val="36"/>
          <w:szCs w:val="36"/>
          <w:rtl/>
        </w:rPr>
        <w:lastRenderedPageBreak/>
        <w:t>ودلَّت مناقشتهم لقضايا علوم القرآن أن كثيرًا من رؤاهم بنيت على روايات وأقوال شاذة.</w:t>
      </w:r>
    </w:p>
    <w:p w14:paraId="15011122" w14:textId="77777777" w:rsidR="006A1760" w:rsidRPr="00033445" w:rsidRDefault="006A1760" w:rsidP="006A1760">
      <w:pPr>
        <w:jc w:val="both"/>
        <w:rPr>
          <w:rFonts w:cs="Traditional Arabic"/>
          <w:sz w:val="36"/>
          <w:szCs w:val="36"/>
          <w:rtl/>
        </w:rPr>
      </w:pPr>
      <w:r w:rsidRPr="00033445">
        <w:rPr>
          <w:rFonts w:cs="Traditional Arabic" w:hint="cs"/>
          <w:sz w:val="36"/>
          <w:szCs w:val="36"/>
          <w:rtl/>
        </w:rPr>
        <w:t>وجعل المؤلف الباب الأول من كتابه في المرتكزات الحداثية في دراسة علوم القرآن، وهي ثلاثة فصول:</w:t>
      </w:r>
    </w:p>
    <w:p w14:paraId="64FAF9B9" w14:textId="77777777" w:rsidR="006A1760" w:rsidRPr="00033445" w:rsidRDefault="006A1760" w:rsidP="006A1760">
      <w:pPr>
        <w:numPr>
          <w:ilvl w:val="0"/>
          <w:numId w:val="5"/>
        </w:numPr>
        <w:contextualSpacing/>
        <w:jc w:val="both"/>
        <w:rPr>
          <w:rFonts w:cs="Traditional Arabic"/>
          <w:sz w:val="36"/>
          <w:szCs w:val="36"/>
        </w:rPr>
      </w:pPr>
      <w:r w:rsidRPr="00033445">
        <w:rPr>
          <w:rFonts w:cs="Traditional Arabic" w:hint="cs"/>
          <w:sz w:val="36"/>
          <w:szCs w:val="36"/>
          <w:rtl/>
        </w:rPr>
        <w:t>المرتكز الأول: الفكر الحداثي الغربي.</w:t>
      </w:r>
    </w:p>
    <w:p w14:paraId="0B4B2D24" w14:textId="77777777" w:rsidR="006A1760" w:rsidRPr="00033445" w:rsidRDefault="006A1760" w:rsidP="006A1760">
      <w:pPr>
        <w:numPr>
          <w:ilvl w:val="0"/>
          <w:numId w:val="5"/>
        </w:numPr>
        <w:contextualSpacing/>
        <w:jc w:val="both"/>
        <w:rPr>
          <w:rFonts w:cs="Traditional Arabic"/>
          <w:sz w:val="36"/>
          <w:szCs w:val="36"/>
        </w:rPr>
      </w:pPr>
      <w:r w:rsidRPr="00033445">
        <w:rPr>
          <w:rFonts w:cs="Traditional Arabic" w:hint="cs"/>
          <w:sz w:val="36"/>
          <w:szCs w:val="36"/>
          <w:rtl/>
        </w:rPr>
        <w:t>المرتكز الثاني: الدراسات الاستشراقية للقرآن الكريم.</w:t>
      </w:r>
    </w:p>
    <w:p w14:paraId="5E0F6603" w14:textId="77777777" w:rsidR="006A1760" w:rsidRPr="00033445" w:rsidRDefault="006A1760" w:rsidP="006A1760">
      <w:pPr>
        <w:numPr>
          <w:ilvl w:val="0"/>
          <w:numId w:val="5"/>
        </w:numPr>
        <w:contextualSpacing/>
        <w:jc w:val="both"/>
        <w:rPr>
          <w:rFonts w:cs="Traditional Arabic"/>
          <w:sz w:val="36"/>
          <w:szCs w:val="36"/>
        </w:rPr>
      </w:pPr>
      <w:r w:rsidRPr="00033445">
        <w:rPr>
          <w:rFonts w:cs="Traditional Arabic" w:hint="cs"/>
          <w:sz w:val="36"/>
          <w:szCs w:val="36"/>
          <w:rtl/>
        </w:rPr>
        <w:t>المرتكز الثالث: تراث علوم القرآن.</w:t>
      </w:r>
    </w:p>
    <w:p w14:paraId="0FC97A2D" w14:textId="77777777" w:rsidR="006A1760" w:rsidRPr="00033445" w:rsidRDefault="006A1760" w:rsidP="006A1760">
      <w:pPr>
        <w:jc w:val="both"/>
        <w:rPr>
          <w:rFonts w:cs="Traditional Arabic"/>
          <w:sz w:val="36"/>
          <w:szCs w:val="36"/>
          <w:rtl/>
        </w:rPr>
      </w:pPr>
      <w:r w:rsidRPr="00033445">
        <w:rPr>
          <w:rFonts w:cs="Traditional Arabic" w:hint="cs"/>
          <w:sz w:val="36"/>
          <w:szCs w:val="36"/>
          <w:rtl/>
        </w:rPr>
        <w:t>والباب الثاني تحليل ومناقشة لقضايا علوم القرآن في المنظور الحداثي، وهو في أربعة فصول</w:t>
      </w:r>
    </w:p>
    <w:p w14:paraId="3F60D834" w14:textId="77777777" w:rsidR="006A1760" w:rsidRPr="00033445" w:rsidRDefault="006A1760" w:rsidP="006A1760">
      <w:pPr>
        <w:numPr>
          <w:ilvl w:val="0"/>
          <w:numId w:val="5"/>
        </w:numPr>
        <w:contextualSpacing/>
        <w:jc w:val="both"/>
        <w:rPr>
          <w:rFonts w:cs="Traditional Arabic"/>
          <w:sz w:val="36"/>
          <w:szCs w:val="36"/>
        </w:rPr>
      </w:pPr>
      <w:r w:rsidRPr="00033445">
        <w:rPr>
          <w:rFonts w:cs="Traditional Arabic" w:hint="cs"/>
          <w:sz w:val="36"/>
          <w:szCs w:val="36"/>
          <w:rtl/>
        </w:rPr>
        <w:t>الظاهرة القرآنية ومناهج دراستها في المنظور الحداثي.</w:t>
      </w:r>
    </w:p>
    <w:p w14:paraId="01532427" w14:textId="77777777" w:rsidR="006A1760" w:rsidRPr="00033445" w:rsidRDefault="006A1760" w:rsidP="006A1760">
      <w:pPr>
        <w:numPr>
          <w:ilvl w:val="0"/>
          <w:numId w:val="5"/>
        </w:numPr>
        <w:contextualSpacing/>
        <w:jc w:val="both"/>
        <w:rPr>
          <w:rFonts w:cs="Traditional Arabic"/>
          <w:sz w:val="36"/>
          <w:szCs w:val="36"/>
        </w:rPr>
      </w:pPr>
      <w:r w:rsidRPr="00033445">
        <w:rPr>
          <w:rFonts w:cs="Traditional Arabic" w:hint="cs"/>
          <w:sz w:val="36"/>
          <w:szCs w:val="36"/>
          <w:rtl/>
        </w:rPr>
        <w:t>كمال القرآن.</w:t>
      </w:r>
    </w:p>
    <w:p w14:paraId="6D9E96CD" w14:textId="77777777" w:rsidR="006A1760" w:rsidRPr="00033445" w:rsidRDefault="006A1760" w:rsidP="006A1760">
      <w:pPr>
        <w:numPr>
          <w:ilvl w:val="0"/>
          <w:numId w:val="5"/>
        </w:numPr>
        <w:contextualSpacing/>
        <w:jc w:val="both"/>
        <w:rPr>
          <w:rFonts w:cs="Traditional Arabic"/>
          <w:sz w:val="36"/>
          <w:szCs w:val="36"/>
        </w:rPr>
      </w:pPr>
      <w:r w:rsidRPr="00033445">
        <w:rPr>
          <w:rFonts w:cs="Traditional Arabic" w:hint="cs"/>
          <w:sz w:val="36"/>
          <w:szCs w:val="36"/>
          <w:rtl/>
        </w:rPr>
        <w:t>جمع القرآن.</w:t>
      </w:r>
    </w:p>
    <w:p w14:paraId="780C1DDF" w14:textId="77777777" w:rsidR="006A1760" w:rsidRPr="00033445" w:rsidRDefault="006A1760" w:rsidP="006A1760">
      <w:pPr>
        <w:numPr>
          <w:ilvl w:val="0"/>
          <w:numId w:val="5"/>
        </w:numPr>
        <w:contextualSpacing/>
        <w:jc w:val="both"/>
        <w:rPr>
          <w:rFonts w:cs="Traditional Arabic"/>
          <w:sz w:val="36"/>
          <w:szCs w:val="36"/>
        </w:rPr>
      </w:pPr>
      <w:r w:rsidRPr="00033445">
        <w:rPr>
          <w:rFonts w:cs="Traditional Arabic" w:hint="cs"/>
          <w:sz w:val="36"/>
          <w:szCs w:val="36"/>
          <w:rtl/>
        </w:rPr>
        <w:t>تاريخية القرآن.</w:t>
      </w:r>
    </w:p>
    <w:p w14:paraId="48A4BEEA" w14:textId="1ACF0CFA" w:rsidR="006A1760" w:rsidRPr="002E626F" w:rsidRDefault="006A1760" w:rsidP="002E626F">
      <w:pPr>
        <w:pStyle w:val="2"/>
        <w:rPr>
          <w:color w:val="FF0000"/>
          <w:rtl/>
        </w:rPr>
      </w:pPr>
      <w:bookmarkStart w:id="38" w:name="_Toc499397321"/>
      <w:r w:rsidRPr="002E626F">
        <w:rPr>
          <w:rFonts w:hint="cs"/>
          <w:color w:val="FF0000"/>
          <w:rtl/>
        </w:rPr>
        <w:t>موقف كبار القساوسة من القرآن الكريم</w:t>
      </w:r>
      <w:bookmarkEnd w:id="38"/>
    </w:p>
    <w:p w14:paraId="05A572DA" w14:textId="14318254" w:rsidR="006A1760" w:rsidRDefault="006A1760" w:rsidP="009F238A">
      <w:pPr>
        <w:jc w:val="both"/>
        <w:rPr>
          <w:rFonts w:cs="Traditional Arabic"/>
          <w:b/>
          <w:bCs/>
          <w:sz w:val="36"/>
          <w:szCs w:val="36"/>
          <w:rtl/>
        </w:rPr>
      </w:pPr>
      <w:r w:rsidRPr="00737E88">
        <w:rPr>
          <w:rFonts w:cs="Traditional Arabic" w:hint="cs"/>
          <w:b/>
          <w:bCs/>
          <w:sz w:val="36"/>
          <w:szCs w:val="36"/>
          <w:rtl/>
        </w:rPr>
        <w:t>موقف كبار القساوسة من القرآن الكريم: دراسة في الموروث الكتابي لآباء الكنائس عن القرآن الكريم.- الطائف: دار الطرفين، 1438 هـ، 640 ص.</w:t>
      </w:r>
    </w:p>
    <w:p w14:paraId="3733BBC9" w14:textId="77777777" w:rsidR="006A1760" w:rsidRPr="00737E88" w:rsidRDefault="006A1760" w:rsidP="006A1760">
      <w:pPr>
        <w:jc w:val="center"/>
        <w:rPr>
          <w:rFonts w:cs="Traditional Arabic"/>
          <w:b/>
          <w:bCs/>
          <w:sz w:val="36"/>
          <w:szCs w:val="36"/>
          <w:rtl/>
        </w:rPr>
      </w:pPr>
      <w:r>
        <w:rPr>
          <w:noProof/>
        </w:rPr>
        <w:drawing>
          <wp:inline distT="0" distB="0" distL="0" distR="0" wp14:anchorId="19195E3A" wp14:editId="7D40A178">
            <wp:extent cx="2675965" cy="2386369"/>
            <wp:effectExtent l="0" t="0" r="0" b="0"/>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94077" cy="2402520"/>
                    </a:xfrm>
                    <a:prstGeom prst="rect">
                      <a:avLst/>
                    </a:prstGeom>
                    <a:noFill/>
                    <a:ln>
                      <a:noFill/>
                    </a:ln>
                  </pic:spPr>
                </pic:pic>
              </a:graphicData>
            </a:graphic>
          </wp:inline>
        </w:drawing>
      </w:r>
    </w:p>
    <w:p w14:paraId="56B7D666" w14:textId="77777777" w:rsidR="006A1760" w:rsidRPr="00737E88" w:rsidRDefault="006A1760" w:rsidP="006A1760">
      <w:pPr>
        <w:jc w:val="both"/>
        <w:rPr>
          <w:rFonts w:cs="Traditional Arabic"/>
          <w:sz w:val="36"/>
          <w:szCs w:val="36"/>
          <w:rtl/>
        </w:rPr>
      </w:pPr>
    </w:p>
    <w:p w14:paraId="65A8F2BA" w14:textId="77777777" w:rsidR="006A1760" w:rsidRPr="00737E88" w:rsidRDefault="006A1760" w:rsidP="006A1760">
      <w:pPr>
        <w:jc w:val="both"/>
        <w:rPr>
          <w:rFonts w:cs="Traditional Arabic"/>
          <w:sz w:val="36"/>
          <w:szCs w:val="36"/>
          <w:rtl/>
        </w:rPr>
      </w:pPr>
      <w:r w:rsidRPr="00737E88">
        <w:rPr>
          <w:rFonts w:cs="Traditional Arabic" w:hint="cs"/>
          <w:sz w:val="36"/>
          <w:szCs w:val="36"/>
          <w:rtl/>
        </w:rPr>
        <w:lastRenderedPageBreak/>
        <w:t>دراسة وتفنيد للشبهات والافتراءات التي كتبها ونشرها كبار قساوسة الكنائس الشرقية والغربية عن كتاب الله تعالى، وبيان دورهم في الحرب على الإسلام، وذكر موارد المستشرقين بين أحبار يهود وقساوسة النصارى.</w:t>
      </w:r>
    </w:p>
    <w:p w14:paraId="1D74A416" w14:textId="77777777" w:rsidR="006A1760" w:rsidRPr="00737E88" w:rsidRDefault="006A1760" w:rsidP="006A1760">
      <w:pPr>
        <w:jc w:val="both"/>
        <w:rPr>
          <w:rFonts w:cs="Traditional Arabic"/>
          <w:sz w:val="36"/>
          <w:szCs w:val="36"/>
          <w:rtl/>
        </w:rPr>
      </w:pPr>
      <w:r w:rsidRPr="00737E88">
        <w:rPr>
          <w:rFonts w:cs="Traditional Arabic" w:hint="cs"/>
          <w:sz w:val="36"/>
          <w:szCs w:val="36"/>
          <w:rtl/>
        </w:rPr>
        <w:t>وذكر المؤلف أن العمل الدؤوب لهؤلاء القساوسة في أكثر من ألف عام، هو تقديم المعلومات المغلوطة والمسبقة عن الإسلام والقرآن الكريم، وتصويره بأنه عدوّ للمسيح وأمه، وأنه مليء بالشر والخرافة، ومُصادِر لحقوق الإنسان، ونحو ذلك من المغالطات الكاذبة.</w:t>
      </w:r>
    </w:p>
    <w:p w14:paraId="1EC7A3A8" w14:textId="77777777" w:rsidR="006A1760" w:rsidRPr="00737E88" w:rsidRDefault="006A1760" w:rsidP="006A1760">
      <w:pPr>
        <w:jc w:val="both"/>
        <w:rPr>
          <w:rFonts w:cs="Traditional Arabic"/>
          <w:sz w:val="36"/>
          <w:szCs w:val="36"/>
          <w:rtl/>
        </w:rPr>
      </w:pPr>
      <w:r w:rsidRPr="00737E88">
        <w:rPr>
          <w:rFonts w:cs="Traditional Arabic" w:hint="cs"/>
          <w:sz w:val="36"/>
          <w:szCs w:val="36"/>
          <w:rtl/>
        </w:rPr>
        <w:t>وأن هذا العمل الدؤوب للقساوسة هو الذي صنع الفوبيا ضد الإسلام والقرآن والمسلمين، عبر هذه القرون حتى الوقت الحاضر.</w:t>
      </w:r>
    </w:p>
    <w:p w14:paraId="6BDE1854" w14:textId="77777777" w:rsidR="006A1760" w:rsidRPr="00737E88" w:rsidRDefault="006A1760" w:rsidP="006A1760">
      <w:pPr>
        <w:jc w:val="both"/>
        <w:rPr>
          <w:rFonts w:cs="Traditional Arabic"/>
          <w:sz w:val="36"/>
          <w:szCs w:val="36"/>
          <w:rtl/>
        </w:rPr>
      </w:pPr>
      <w:r w:rsidRPr="00737E88">
        <w:rPr>
          <w:rFonts w:cs="Traditional Arabic" w:hint="cs"/>
          <w:sz w:val="36"/>
          <w:szCs w:val="36"/>
          <w:rtl/>
        </w:rPr>
        <w:t xml:space="preserve">ولكن الحقيقة أن الصدمة العلمية العميقة لدى أرباب الكنائس، هي أن حقائق القرآن لو ظهرت على حقيقتها عند النصارى، لدمرت خرافات النصرانية وعقائدها المستحيلة، عن النبوة والأبوّة والتجسد والولادة الإلهية والخلاص والصلب والفداء وغير ذلك. </w:t>
      </w:r>
    </w:p>
    <w:p w14:paraId="4258467A" w14:textId="77777777" w:rsidR="006A1760" w:rsidRPr="00737E88" w:rsidRDefault="006A1760" w:rsidP="006A1760">
      <w:pPr>
        <w:jc w:val="both"/>
        <w:rPr>
          <w:rFonts w:cs="Traditional Arabic"/>
          <w:sz w:val="36"/>
          <w:szCs w:val="36"/>
          <w:rtl/>
        </w:rPr>
      </w:pPr>
      <w:r w:rsidRPr="00737E88">
        <w:rPr>
          <w:rFonts w:cs="Traditional Arabic" w:hint="cs"/>
          <w:sz w:val="36"/>
          <w:szCs w:val="36"/>
          <w:rtl/>
        </w:rPr>
        <w:t xml:space="preserve">وأورد كمثال ما ذكره القسيس الشهير استيفان نيل في ص 113 من كتابه "تاريخ الإرساليات التبشيرية" الصادر عام 1391 هـ (1971م) بقوله عن المسلمين: إن الصليبيين يعتقدون أن سحقهم أمر ضروري وخُلقي أيضًا، وأما من يُسمح بالحياة منهم فإلى عبودية دائمة، بمعنى ما يقومون به من خدمات للمؤمنين </w:t>
      </w:r>
      <w:r w:rsidRPr="00737E88">
        <w:rPr>
          <w:rFonts w:cs="Traditional Arabic"/>
          <w:sz w:val="36"/>
          <w:szCs w:val="36"/>
          <w:rtl/>
        </w:rPr>
        <w:t>–</w:t>
      </w:r>
      <w:r w:rsidRPr="00737E88">
        <w:rPr>
          <w:rFonts w:cs="Traditional Arabic" w:hint="cs"/>
          <w:sz w:val="36"/>
          <w:szCs w:val="36"/>
          <w:rtl/>
        </w:rPr>
        <w:t xml:space="preserve"> المسيحيين. وحيث إن المسلمين ببساطة كفار، فليس لهم الحق في الوجود، فلا عهد معهم، وينبغي أن يُذبحوا بلا رحمة أو شفقة، تمجيدًا لإله المسيحية! </w:t>
      </w:r>
    </w:p>
    <w:p w14:paraId="4F9488D1" w14:textId="77777777" w:rsidR="006A1760" w:rsidRPr="00737E88" w:rsidRDefault="006A1760" w:rsidP="006A1760">
      <w:pPr>
        <w:jc w:val="center"/>
        <w:rPr>
          <w:rFonts w:cs="Traditional Arabic"/>
          <w:b/>
          <w:bCs/>
          <w:color w:val="FF0000"/>
          <w:sz w:val="36"/>
          <w:szCs w:val="36"/>
          <w:rtl/>
        </w:rPr>
      </w:pPr>
    </w:p>
    <w:p w14:paraId="5A40FCD3" w14:textId="681F2063" w:rsidR="002E626F" w:rsidRDefault="002E626F">
      <w:pPr>
        <w:bidi w:val="0"/>
        <w:spacing w:after="160" w:line="259" w:lineRule="auto"/>
        <w:rPr>
          <w:rFonts w:cs="Traditional Arabic"/>
          <w:b/>
          <w:bCs/>
          <w:color w:val="FF0000"/>
          <w:sz w:val="36"/>
          <w:szCs w:val="36"/>
          <w:rtl/>
        </w:rPr>
      </w:pPr>
      <w:r>
        <w:rPr>
          <w:rFonts w:cs="Traditional Arabic"/>
          <w:b/>
          <w:bCs/>
          <w:color w:val="FF0000"/>
          <w:sz w:val="36"/>
          <w:szCs w:val="36"/>
          <w:rtl/>
        </w:rPr>
        <w:br w:type="page"/>
      </w:r>
    </w:p>
    <w:p w14:paraId="6564356A" w14:textId="016DD4A8" w:rsidR="006A1760" w:rsidRPr="001E2B63" w:rsidRDefault="006A1760" w:rsidP="002E626F">
      <w:pPr>
        <w:pStyle w:val="2"/>
        <w:rPr>
          <w:rtl/>
        </w:rPr>
      </w:pPr>
      <w:bookmarkStart w:id="39" w:name="_Toc499397322"/>
      <w:r>
        <w:rPr>
          <w:rFonts w:hint="cs"/>
          <w:rtl/>
        </w:rPr>
        <w:lastRenderedPageBreak/>
        <w:t>العقيدة الإسلامية</w:t>
      </w:r>
      <w:bookmarkEnd w:id="39"/>
    </w:p>
    <w:p w14:paraId="5D2C6F61" w14:textId="77777777" w:rsidR="006A1760" w:rsidRPr="002E626F" w:rsidRDefault="006A1760" w:rsidP="002E626F">
      <w:pPr>
        <w:pStyle w:val="2"/>
        <w:rPr>
          <w:color w:val="FF0000"/>
          <w:rtl/>
        </w:rPr>
      </w:pPr>
      <w:bookmarkStart w:id="40" w:name="_Toc499397323"/>
      <w:r w:rsidRPr="002E626F">
        <w:rPr>
          <w:rFonts w:hint="cs"/>
          <w:color w:val="FF0000"/>
          <w:rtl/>
        </w:rPr>
        <w:t>القراءة الحداثية للنص القرآني وأثرها في قضايا العقيدة</w:t>
      </w:r>
      <w:bookmarkEnd w:id="40"/>
    </w:p>
    <w:p w14:paraId="183DAF4D" w14:textId="4A618A23" w:rsidR="006A1760" w:rsidRDefault="006A1760" w:rsidP="009F238A">
      <w:pPr>
        <w:jc w:val="both"/>
        <w:rPr>
          <w:rFonts w:cs="Traditional Arabic"/>
          <w:b/>
          <w:bCs/>
          <w:sz w:val="36"/>
          <w:szCs w:val="36"/>
          <w:rtl/>
        </w:rPr>
      </w:pPr>
      <w:r w:rsidRPr="001E2B63">
        <w:rPr>
          <w:rFonts w:cs="Traditional Arabic" w:hint="cs"/>
          <w:b/>
          <w:bCs/>
          <w:sz w:val="36"/>
          <w:szCs w:val="36"/>
          <w:rtl/>
        </w:rPr>
        <w:t>القراءة الحداثية للنص القرآني وأثرها في قضايا العقيدة/ محمد سالم النعيمي.- القاهرة: مصر العربية للنشر، 1437 هـ، 318 ص.</w:t>
      </w:r>
    </w:p>
    <w:p w14:paraId="117AD014" w14:textId="77777777" w:rsidR="006A1760" w:rsidRPr="001E2B63" w:rsidRDefault="006A1760" w:rsidP="006A1760">
      <w:pPr>
        <w:jc w:val="center"/>
        <w:rPr>
          <w:rFonts w:cs="Traditional Arabic"/>
          <w:b/>
          <w:bCs/>
          <w:sz w:val="36"/>
          <w:szCs w:val="36"/>
          <w:rtl/>
        </w:rPr>
      </w:pPr>
      <w:r>
        <w:rPr>
          <w:noProof/>
        </w:rPr>
        <w:drawing>
          <wp:inline distT="0" distB="0" distL="0" distR="0" wp14:anchorId="31A4BA12" wp14:editId="178324FA">
            <wp:extent cx="1640306" cy="2663590"/>
            <wp:effectExtent l="0" t="0" r="0" b="3810"/>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59037" cy="2694007"/>
                    </a:xfrm>
                    <a:prstGeom prst="rect">
                      <a:avLst/>
                    </a:prstGeom>
                    <a:noFill/>
                    <a:ln>
                      <a:noFill/>
                    </a:ln>
                  </pic:spPr>
                </pic:pic>
              </a:graphicData>
            </a:graphic>
          </wp:inline>
        </w:drawing>
      </w:r>
    </w:p>
    <w:p w14:paraId="2F8D3E19" w14:textId="77777777" w:rsidR="006A1760" w:rsidRPr="001E2B63" w:rsidRDefault="006A1760" w:rsidP="006A1760">
      <w:pPr>
        <w:jc w:val="both"/>
        <w:rPr>
          <w:rFonts w:cs="Traditional Arabic"/>
          <w:sz w:val="36"/>
          <w:szCs w:val="36"/>
          <w:rtl/>
        </w:rPr>
      </w:pPr>
    </w:p>
    <w:p w14:paraId="58940CB6" w14:textId="77777777" w:rsidR="006A1760" w:rsidRPr="001E2B63" w:rsidRDefault="006A1760" w:rsidP="006A1760">
      <w:pPr>
        <w:jc w:val="both"/>
        <w:rPr>
          <w:rFonts w:cs="Traditional Arabic"/>
          <w:sz w:val="36"/>
          <w:szCs w:val="36"/>
          <w:rtl/>
        </w:rPr>
      </w:pPr>
      <w:r w:rsidRPr="001E2B63">
        <w:rPr>
          <w:rFonts w:cs="Traditional Arabic" w:hint="cs"/>
          <w:sz w:val="36"/>
          <w:szCs w:val="36"/>
          <w:rtl/>
        </w:rPr>
        <w:t>الحداثة الفلسفية تقوم على أسس منهجية تلغي كل حقيقة دينية فوقية، ولا تعترف بأي مصدر للمعرفة خارج إطار هذه الأسس. فالذاتية (الأنسنة) كأحد هذه الأسس، تقرّ بامتلاك الإنسان الحقيقة وحده، فهو معيار الخير والشر، والحق والباطل، هو مقياس لكل حقيقة، ولا حقيقة تأتي من خارج الإنسان، ويأتي العقل بوصفه أحد هذه الأسس أيضًا ليُخضع كل المسلمات في الدين والأخلاق والعلم لمعياره، أي عقلنة الأشياء.</w:t>
      </w:r>
    </w:p>
    <w:p w14:paraId="42B894D5" w14:textId="77777777" w:rsidR="006A1760" w:rsidRPr="001E2B63" w:rsidRDefault="006A1760" w:rsidP="006A1760">
      <w:pPr>
        <w:jc w:val="both"/>
        <w:rPr>
          <w:rFonts w:cs="Traditional Arabic"/>
          <w:sz w:val="36"/>
          <w:szCs w:val="36"/>
          <w:rtl/>
        </w:rPr>
      </w:pPr>
      <w:r w:rsidRPr="001E2B63">
        <w:rPr>
          <w:rFonts w:cs="Traditional Arabic" w:hint="cs"/>
          <w:sz w:val="36"/>
          <w:szCs w:val="36"/>
          <w:rtl/>
        </w:rPr>
        <w:t>وقد شكّل استنساخ الحداثة الفلسفية في الفكر الإسلامي منزلقًا خطيرًا عندما تم توظيف آليات الحداثة ومذاهبها ونتائجها المختلفة توظيفًا مشوهًا ومضطربًا في قراءة النص القرآني وقضايا العقيدة، فإن أصل البيئة التي تشكلت فيها الحداثة الفلسفية والفكرية هو في أوروبا، وكانت تمثل صراعًا تاريخيًّا بين الدين الذي كانت الكنيسة وصية عليه، وبين المناضلين من العلماء والفلاسفة الذين وضعوا أسس هذه الحداثة.</w:t>
      </w:r>
    </w:p>
    <w:p w14:paraId="3E328CBD" w14:textId="77777777" w:rsidR="006A1760" w:rsidRPr="001E2B63" w:rsidRDefault="006A1760" w:rsidP="006A1760">
      <w:pPr>
        <w:jc w:val="both"/>
        <w:rPr>
          <w:rFonts w:cs="Traditional Arabic"/>
          <w:sz w:val="36"/>
          <w:szCs w:val="36"/>
          <w:rtl/>
        </w:rPr>
      </w:pPr>
      <w:r w:rsidRPr="001E2B63">
        <w:rPr>
          <w:rFonts w:cs="Traditional Arabic" w:hint="cs"/>
          <w:sz w:val="36"/>
          <w:szCs w:val="36"/>
          <w:rtl/>
        </w:rPr>
        <w:t>وقد درس المؤلف هذا الموضوع من خلال ستة فصول:</w:t>
      </w:r>
    </w:p>
    <w:p w14:paraId="344E14F0"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lastRenderedPageBreak/>
        <w:t>الأصول المعرفية للحداثة.</w:t>
      </w:r>
    </w:p>
    <w:p w14:paraId="328612B4"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القراءة الاستشراقية للنص القرآني.</w:t>
      </w:r>
    </w:p>
    <w:p w14:paraId="5C886339"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القراءة التاريخية للنص القرآني.</w:t>
      </w:r>
    </w:p>
    <w:p w14:paraId="775367C2"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النص القرآني وآليات القراءة التأويلية.</w:t>
      </w:r>
    </w:p>
    <w:p w14:paraId="55C06673"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القراءة الجديدة لمقاصد الشريعة.</w:t>
      </w:r>
    </w:p>
    <w:p w14:paraId="5127360C" w14:textId="77777777" w:rsidR="006A1760" w:rsidRPr="001E2B63" w:rsidRDefault="006A1760" w:rsidP="006A1760">
      <w:pPr>
        <w:numPr>
          <w:ilvl w:val="0"/>
          <w:numId w:val="7"/>
        </w:numPr>
        <w:contextualSpacing/>
        <w:jc w:val="both"/>
        <w:rPr>
          <w:rFonts w:cs="Traditional Arabic"/>
          <w:sz w:val="36"/>
          <w:szCs w:val="36"/>
          <w:rtl/>
        </w:rPr>
      </w:pPr>
      <w:r w:rsidRPr="001E2B63">
        <w:rPr>
          <w:rFonts w:cs="Traditional Arabic" w:hint="cs"/>
          <w:sz w:val="36"/>
          <w:szCs w:val="36"/>
          <w:rtl/>
        </w:rPr>
        <w:t>أثر القراءة الحداثية في قضايا العقيدة.</w:t>
      </w:r>
    </w:p>
    <w:p w14:paraId="68515641" w14:textId="77777777" w:rsidR="006A1760" w:rsidRPr="001E2B63" w:rsidRDefault="006A1760" w:rsidP="006A1760">
      <w:pPr>
        <w:jc w:val="both"/>
        <w:rPr>
          <w:rFonts w:cs="Traditional Arabic"/>
          <w:sz w:val="36"/>
          <w:szCs w:val="36"/>
          <w:rtl/>
        </w:rPr>
      </w:pPr>
      <w:r w:rsidRPr="001E2B63">
        <w:rPr>
          <w:rFonts w:cs="Traditional Arabic" w:hint="cs"/>
          <w:sz w:val="36"/>
          <w:szCs w:val="36"/>
          <w:rtl/>
        </w:rPr>
        <w:t>وقد جاءت نتائج هذه القراءة للنص القرآني كما وضحتها الفصول السابقة من الدراسة عبثية وخطيرة، نزعت قدسية القرآن الكريم وفصلته عن مصدره الإلهي، لتحوله إلى البعد الزمني البشري، بعد أن أحاطته بجملة من التشكيكات، في وثاقة مصدره وجمعه وتدوينه وترتيبه، حتى يمكنها بعد ذلك القول بأنه منتج ثقافي يسهل تأويله وفقًا لأسس المناهج الحداثية.</w:t>
      </w:r>
    </w:p>
    <w:p w14:paraId="1366EB09" w14:textId="77777777" w:rsidR="006A1760" w:rsidRPr="001E2B63" w:rsidRDefault="006A1760" w:rsidP="006A1760">
      <w:pPr>
        <w:jc w:val="both"/>
        <w:rPr>
          <w:rFonts w:cs="Traditional Arabic"/>
          <w:sz w:val="36"/>
          <w:szCs w:val="36"/>
          <w:rtl/>
        </w:rPr>
      </w:pPr>
      <w:r w:rsidRPr="001E2B63">
        <w:rPr>
          <w:rFonts w:cs="Traditional Arabic" w:hint="cs"/>
          <w:sz w:val="36"/>
          <w:szCs w:val="36"/>
          <w:rtl/>
        </w:rPr>
        <w:t>ومما توصل إليه المؤلف في دراسته التوثيقية المفيدة هذه:</w:t>
      </w:r>
    </w:p>
    <w:p w14:paraId="6E536F90"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تحولت الحداثة الفلسفية الغربية عبر تطورها التاريخي من ثورة على الكنيسة ورجالها إلى ثورة علنية على الدين ذاته..</w:t>
      </w:r>
    </w:p>
    <w:p w14:paraId="11EBE977"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الحداثة كما جاءت في سياقها الغربي تعني التمرد اللامتناهي على النصوص المقدسة، والمعتقدات والثوابت والمعقولات، لبناء أنساق معرفية جديدة غير ثابتة، قابلة للنقد والرفض دون تمنع.</w:t>
      </w:r>
    </w:p>
    <w:p w14:paraId="22684157"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 xml:space="preserve"> كان لتوظيف (التاريخية) في قراءة النص القرآني آثار خطيرة على قدسيته ومحتواه، فالقول بأن النص القرآني يحاكي مرحلة معينة من التاريخ، وهي مرحلة نزول الوحي، وأن صلاحية النص للتطبيق تخص تلك الفترة من عمر الرسالة المحمدية، بربطها بأسباب النزول وليس بعموم اللفظ، يكون هذا النص غير ملزم للمراحل التاريخية اللاحقة. وهذا القول هدم كلي وقطعي ونهائي للنص القرآني، بما احتواه من عقيدة وشريعة وأخلاق تحدد مسار الأمة في الزمن البشري.</w:t>
      </w:r>
    </w:p>
    <w:p w14:paraId="149F688C" w14:textId="77777777" w:rsidR="006A1760" w:rsidRPr="001E2B63" w:rsidRDefault="006A1760" w:rsidP="006A1760">
      <w:pPr>
        <w:numPr>
          <w:ilvl w:val="0"/>
          <w:numId w:val="7"/>
        </w:numPr>
        <w:contextualSpacing/>
        <w:jc w:val="both"/>
        <w:rPr>
          <w:rFonts w:cs="Traditional Arabic"/>
          <w:sz w:val="36"/>
          <w:szCs w:val="36"/>
          <w:rtl/>
        </w:rPr>
      </w:pPr>
      <w:r w:rsidRPr="001E2B63">
        <w:rPr>
          <w:rFonts w:cs="Traditional Arabic" w:hint="cs"/>
          <w:sz w:val="36"/>
          <w:szCs w:val="36"/>
          <w:rtl/>
        </w:rPr>
        <w:t>ومن خلال توظيف "التاريخية" لقراءة النص القرآني، أحيط هذا النص بجملة من التشكيكات والافتراءات تمس مصدره ووثاقته، وتكاد تقتلعه من جذوره تمامًا، لولا تكفل الله تعالى بحفظه.</w:t>
      </w:r>
    </w:p>
    <w:p w14:paraId="427A7057" w14:textId="77777777" w:rsidR="006A1760" w:rsidRPr="001E2B63" w:rsidRDefault="006A1760" w:rsidP="006A1760">
      <w:pPr>
        <w:ind w:left="720"/>
        <w:jc w:val="both"/>
        <w:rPr>
          <w:rFonts w:cs="Traditional Arabic"/>
          <w:sz w:val="36"/>
          <w:szCs w:val="36"/>
          <w:rtl/>
        </w:rPr>
      </w:pPr>
      <w:r w:rsidRPr="001E2B63">
        <w:rPr>
          <w:rFonts w:cs="Traditional Arabic" w:hint="cs"/>
          <w:sz w:val="36"/>
          <w:szCs w:val="36"/>
          <w:rtl/>
        </w:rPr>
        <w:lastRenderedPageBreak/>
        <w:t>ومن هذه التشكيكات والافتراءات الزعم بأن النبي صلى الله عليه وسلم ليس أميًا، وأنه كان يقرأ ويكتب، والزعم بأن الوحي القرآني كان صادرًا عن لا وعي النبي، أو هو حديث النفس، والزعم بأن القرآن لم يدوَّن في حياته عليه الصلاة والسلام، بل صحابته هم الذين كتبوه بعد وفاته، وأن هذا التدوين لم يكن أمينًا ودقيقًا، معتمدين على الروايات الشاذة والضعيفة. والزعم بضياع بعض السور والآيات، ووجود اختلاف بين القرآن والمصحف، وأن السلطة السياسية لها دور في هذا الاختلاف، وزعمهم أن الوعد الذي قطعه الله على نفسه بحفظ القرآن يعني حفظ محتوى القرآن وليس ألفاظه ومعانيه!</w:t>
      </w:r>
    </w:p>
    <w:p w14:paraId="6E349D42"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كما ذهبت القراءة الحداثية إلى ربط الواقع بالنص، والقول بحاكمية الواقع على النص. وهذا خلل منهجي آخر، فكيف تستوي الحاكمية للمتغير وتسحب من الثابت؟ وهل يضمن لنا الحداثيون أن يكون هذا الواقع خيرًا وسعادة للإنسانية في كل عصر وفي كل مكان؟</w:t>
      </w:r>
    </w:p>
    <w:p w14:paraId="7381DD24"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ومن خلال تفكيك النص وتحليله وفصله عن مصدره فتحت التأويلية الباب أمام تعدد القراءات للنص القرآني، وجعلت معيار فهمه يخضع لذاتية القارئ، ومن ثم ميوله وأهوائه، أو كما يطلق عليه الحداثيون (سلطة القارئ)، وتعدد القراءات (الفهم) يعني تعدد المعاني للنص حسب فهم كل قارئ وثقافته (التناص).</w:t>
      </w:r>
    </w:p>
    <w:p w14:paraId="580DAB22"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كذلك وظفت فلسفة اللغة أو اللسانيات في عملية التأويل، ونتج عنها القول بأن اللغة لها معنى متطور غير ثابت، يفرضه الواقع وثقافته، وأن اللغة هي ما تثيره الألفاظ من معنى في ذهن المتلقي، ومن ثم لا ثبات لمدلولات اللغة في النص، فلكل جيل لغته ومعانيها بحسب تشكله الثقافي والحضاري. وعليه فألفاظ (الله والرسل والملائكة والكتب والجن والجنة والنار) لا تحمل معاني ثابتة... !!</w:t>
      </w:r>
    </w:p>
    <w:p w14:paraId="1F6B1756"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 xml:space="preserve">لقد انطلقت التأويلية الحديثة في قراءتها للنص القرآني دون ضوابط اللغة التي نزل بها، ودون الاحتكام إلى السنة النبوية الشريفة، المبيّنة للإجمال في النص، والموضحة لمبهمه، والمخصصة لعمومه، والمقيدة لمطلقه، ودون الرجوع إلى ما أجمع عليه علماء التفسير والمجتهدون من علماء الأمة، كان لا بد أن ينتج عن كل ذلك نتائج خطيرة، تؤدي إلى فوضى عبثية بكتاب المسلمين المقدس، تحجب الدلالة </w:t>
      </w:r>
      <w:r w:rsidRPr="001E2B63">
        <w:rPr>
          <w:rFonts w:cs="Traditional Arabic" w:hint="cs"/>
          <w:sz w:val="36"/>
          <w:szCs w:val="36"/>
          <w:rtl/>
        </w:rPr>
        <w:lastRenderedPageBreak/>
        <w:t>المقصودة للنص كما أرادها رب العالمين، وتشوّه عقائده، وتعطّل أحكامه، وتضع النص تحت سلطة القارئ الذاتية المتشبعة بالهوى، وبالنوازع والميول الفكرية والأيديولوجية.</w:t>
      </w:r>
    </w:p>
    <w:p w14:paraId="6A6B0BDE"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وإن القراءة الجديدة لمقاصد الشريعة الإسلامية التي دعا إليها الحداثيون قامت على منطلقات ومبادئ علمانية لا ترى في الدين مصدرًا للتشريع والأحكام في حياة الناس، وهدفها تأسيس مجتمع قائم على تشريع وضعي إنساني، قابل للتغير حسب تغير واقع حياة الإنسان، وتغير ثقافته وحضارته. إنها دعوة إلى مجاراة التشريع الوضعي في الغرب.</w:t>
      </w:r>
    </w:p>
    <w:p w14:paraId="27B32462"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وقد نتج عن القراءة الحداثية لقضايا العقيدة آثار خطيرة تمس اعتقاد المسلم، وتنسف إيمانه بعقيدته، وتجعل منه إنساناً لا يرى فرقًا بين الإيمان والكفر! ومن هنا يبدو الخطر الحداثي على قضايا العقيدة، من خلال إقصاء كل مقدس، والتشكيك والقدح فيه، وإنكار الأصول والثوابت العقدية المؤسسة للدين.</w:t>
      </w:r>
    </w:p>
    <w:p w14:paraId="1E878A30" w14:textId="77777777" w:rsidR="006A1760" w:rsidRPr="001E2B63" w:rsidRDefault="006A1760" w:rsidP="006A1760">
      <w:pPr>
        <w:ind w:left="720"/>
        <w:contextualSpacing/>
        <w:jc w:val="both"/>
        <w:rPr>
          <w:rFonts w:cs="Traditional Arabic"/>
          <w:sz w:val="36"/>
          <w:szCs w:val="36"/>
          <w:rtl/>
        </w:rPr>
      </w:pPr>
      <w:r w:rsidRPr="001E2B63">
        <w:rPr>
          <w:rFonts w:cs="Traditional Arabic" w:hint="cs"/>
          <w:sz w:val="36"/>
          <w:szCs w:val="36"/>
          <w:rtl/>
        </w:rPr>
        <w:t>ويمكن تصور هذا الخطر الحداثي على قضايا العقيدة من خلال مزاعمهم التالية:</w:t>
      </w:r>
    </w:p>
    <w:p w14:paraId="50CD0AF5" w14:textId="77777777" w:rsidR="006A1760" w:rsidRPr="001E2B63" w:rsidRDefault="006A1760" w:rsidP="006A1760">
      <w:pPr>
        <w:ind w:left="720"/>
        <w:contextualSpacing/>
        <w:jc w:val="both"/>
        <w:rPr>
          <w:rFonts w:cs="Traditional Arabic"/>
          <w:sz w:val="36"/>
          <w:szCs w:val="36"/>
          <w:rtl/>
        </w:rPr>
      </w:pPr>
      <w:r w:rsidRPr="001E2B63">
        <w:rPr>
          <w:rFonts w:cs="Traditional Arabic" w:hint="cs"/>
          <w:sz w:val="36"/>
          <w:szCs w:val="36"/>
          <w:rtl/>
        </w:rPr>
        <w:t>فقد زعموا أن الله تعالى مجرد (فكرة) في العقل البشري! ومن خلال هذا التأويل أصبح الله تعالى يعني عند الجائع رغيف الخبز، وعند المظلوم العدل، وعند المستعبد الحرية.. وهذا المفهوم الحداثي للإله عند الحداثيين امتداد وتأثر بفكر نيتشه ومقولته عن (موت الإله). سبحانه وتعالى.</w:t>
      </w:r>
    </w:p>
    <w:p w14:paraId="652A49B2" w14:textId="77777777" w:rsidR="006A1760" w:rsidRPr="001E2B63" w:rsidRDefault="006A1760" w:rsidP="006A1760">
      <w:pPr>
        <w:ind w:left="720"/>
        <w:contextualSpacing/>
        <w:jc w:val="both"/>
        <w:rPr>
          <w:rFonts w:cs="Traditional Arabic"/>
          <w:sz w:val="36"/>
          <w:szCs w:val="36"/>
          <w:rtl/>
        </w:rPr>
      </w:pPr>
      <w:r w:rsidRPr="001E2B63">
        <w:rPr>
          <w:rFonts w:cs="Traditional Arabic" w:hint="cs"/>
          <w:sz w:val="36"/>
          <w:szCs w:val="36"/>
          <w:rtl/>
        </w:rPr>
        <w:t>وإنكارهم النبوة، وأنه لا يمكن التحقق منها. واعتبروا نبوة محمد (صلى الله عليه وسلم) نوعًا من التوهم أو الإيحاء أو حديث النفس..</w:t>
      </w:r>
    </w:p>
    <w:p w14:paraId="225A12B3" w14:textId="77777777" w:rsidR="006A1760" w:rsidRPr="001E2B63" w:rsidRDefault="006A1760" w:rsidP="006A1760">
      <w:pPr>
        <w:ind w:left="720"/>
        <w:contextualSpacing/>
        <w:jc w:val="both"/>
        <w:rPr>
          <w:rFonts w:cs="Traditional Arabic"/>
          <w:sz w:val="36"/>
          <w:szCs w:val="36"/>
          <w:rtl/>
        </w:rPr>
      </w:pPr>
      <w:r w:rsidRPr="001E2B63">
        <w:rPr>
          <w:rFonts w:cs="Traditional Arabic" w:hint="cs"/>
          <w:sz w:val="36"/>
          <w:szCs w:val="36"/>
          <w:rtl/>
        </w:rPr>
        <w:t>وإنكارهم معجزات الأنبياء، واعتبروها قدحًا لبديهيات العقول..</w:t>
      </w:r>
    </w:p>
    <w:p w14:paraId="748C191E" w14:textId="77777777" w:rsidR="006A1760" w:rsidRPr="001E2B63" w:rsidRDefault="006A1760" w:rsidP="006A1760">
      <w:pPr>
        <w:ind w:left="720"/>
        <w:contextualSpacing/>
        <w:jc w:val="both"/>
        <w:rPr>
          <w:rFonts w:cs="Traditional Arabic"/>
          <w:sz w:val="36"/>
          <w:szCs w:val="36"/>
          <w:rtl/>
        </w:rPr>
      </w:pPr>
      <w:r w:rsidRPr="001E2B63">
        <w:rPr>
          <w:rFonts w:cs="Traditional Arabic" w:hint="cs"/>
          <w:sz w:val="36"/>
          <w:szCs w:val="36"/>
          <w:rtl/>
        </w:rPr>
        <w:t>وشككوا في القصص القرآني، واعتبروها نوعًا من التراث الشعبي الأسطوري.</w:t>
      </w:r>
    </w:p>
    <w:p w14:paraId="3DAC87AA" w14:textId="77777777" w:rsidR="006A1760" w:rsidRPr="001E2B63" w:rsidRDefault="006A1760" w:rsidP="006A1760">
      <w:pPr>
        <w:ind w:left="720"/>
        <w:contextualSpacing/>
        <w:jc w:val="both"/>
        <w:rPr>
          <w:rFonts w:cs="Traditional Arabic"/>
          <w:sz w:val="36"/>
          <w:szCs w:val="36"/>
          <w:rtl/>
        </w:rPr>
      </w:pPr>
      <w:r w:rsidRPr="001E2B63">
        <w:rPr>
          <w:rFonts w:cs="Traditional Arabic" w:hint="cs"/>
          <w:sz w:val="36"/>
          <w:szCs w:val="36"/>
          <w:rtl/>
        </w:rPr>
        <w:t>كما أنكروا الغيبيات الواردة في القرآن..</w:t>
      </w:r>
    </w:p>
    <w:p w14:paraId="1EDD50AA"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وهذه القراءة الحداثية لقضايا العقيدة الإسلامية ما هي إلا مقاربة مقتبسة ومشوهة لما تمّ تطبيقه من نقد التوراة والإنجيل في الغرب، وكانت نتائجه تأليه الإنسان بدلًا من الله تعالى، وإقصاء الوحي كمصدر للمعرفة، وإحلال العقل بدلًا منه..</w:t>
      </w:r>
    </w:p>
    <w:p w14:paraId="2B6C3D4F" w14:textId="77777777" w:rsidR="006A1760" w:rsidRPr="001E2B63" w:rsidRDefault="006A1760" w:rsidP="006A1760">
      <w:pPr>
        <w:numPr>
          <w:ilvl w:val="0"/>
          <w:numId w:val="7"/>
        </w:numPr>
        <w:contextualSpacing/>
        <w:jc w:val="both"/>
        <w:rPr>
          <w:rFonts w:cs="Traditional Arabic"/>
          <w:sz w:val="36"/>
          <w:szCs w:val="36"/>
          <w:rtl/>
        </w:rPr>
      </w:pPr>
      <w:r w:rsidRPr="001E2B63">
        <w:rPr>
          <w:rFonts w:cs="Traditional Arabic" w:hint="cs"/>
          <w:sz w:val="36"/>
          <w:szCs w:val="36"/>
          <w:rtl/>
        </w:rPr>
        <w:lastRenderedPageBreak/>
        <w:t>من الأخطاء والسلبيات التي وقعت فيها الحداثة العربية اعتمادها على قراءة جاءت من خارج النص نفسه، هذه القراءة تنطلق من أسس فلسفية غربية تختلف في شكلها ومضمونها عن البناء التكويني للمعرفة الإسلامية ومناهجها، ومن ثم خرجت الدراسات الحداثية بنتائج غريبة وشاذة، وتدميرية إقصائية للثوابت والأصول الإسلامية التي آمن بها المسلمون..</w:t>
      </w:r>
    </w:p>
    <w:p w14:paraId="7278D856" w14:textId="77777777" w:rsidR="006A1760" w:rsidRPr="001B6687" w:rsidRDefault="006A1760" w:rsidP="006A1760">
      <w:pPr>
        <w:jc w:val="both"/>
        <w:rPr>
          <w:rFonts w:cs="Traditional Arabic"/>
          <w:sz w:val="36"/>
          <w:szCs w:val="36"/>
          <w:rtl/>
        </w:rPr>
      </w:pPr>
    </w:p>
    <w:p w14:paraId="38FE9E7D" w14:textId="77777777" w:rsidR="00EE58B1" w:rsidRPr="002E626F" w:rsidRDefault="00EE58B1" w:rsidP="002E626F">
      <w:pPr>
        <w:pStyle w:val="2"/>
        <w:rPr>
          <w:color w:val="FF0000"/>
          <w:rtl/>
        </w:rPr>
      </w:pPr>
      <w:bookmarkStart w:id="41" w:name="_Toc499397324"/>
      <w:r w:rsidRPr="002E626F">
        <w:rPr>
          <w:color w:val="FF0000"/>
          <w:rtl/>
        </w:rPr>
        <w:t>اسم الله الأعظم</w:t>
      </w:r>
      <w:bookmarkEnd w:id="41"/>
    </w:p>
    <w:p w14:paraId="0D43CC3E" w14:textId="2D6F2A8D" w:rsidR="006A1760" w:rsidRPr="007A6912" w:rsidRDefault="006A1760" w:rsidP="00D3796F">
      <w:pPr>
        <w:jc w:val="center"/>
        <w:rPr>
          <w:rFonts w:cs="Traditional Arabic"/>
          <w:b/>
          <w:bCs/>
          <w:sz w:val="36"/>
          <w:szCs w:val="36"/>
          <w:rtl/>
        </w:rPr>
      </w:pPr>
      <w:r w:rsidRPr="007A6912">
        <w:rPr>
          <w:rFonts w:cs="Traditional Arabic"/>
          <w:b/>
          <w:bCs/>
          <w:sz w:val="36"/>
          <w:szCs w:val="36"/>
          <w:rtl/>
        </w:rPr>
        <w:t>اسم الله الأعظم: جمع ودراسة وتحليل للنصوص وأقوال العلماء الواردة في ذلك/ عبدالله بن عمر الدميجي.- الرياض: دار الفضيلة؛ المنصورة: توزيع دار الهدي النبوي، 1437 هـ، 182 ص.</w:t>
      </w:r>
    </w:p>
    <w:p w14:paraId="7CFF23A9" w14:textId="77777777" w:rsidR="006A1760" w:rsidRPr="001B6687" w:rsidRDefault="006A1760" w:rsidP="006A1760">
      <w:pPr>
        <w:jc w:val="center"/>
        <w:rPr>
          <w:rFonts w:cs="Traditional Arabic"/>
          <w:sz w:val="36"/>
          <w:szCs w:val="36"/>
          <w:rtl/>
        </w:rPr>
      </w:pPr>
      <w:r>
        <w:rPr>
          <w:noProof/>
        </w:rPr>
        <w:drawing>
          <wp:inline distT="0" distB="0" distL="0" distR="0" wp14:anchorId="1D2E432B" wp14:editId="12D392E1">
            <wp:extent cx="2608730" cy="2106586"/>
            <wp:effectExtent l="0" t="0" r="1270" b="8255"/>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34498" cy="2127394"/>
                    </a:xfrm>
                    <a:prstGeom prst="rect">
                      <a:avLst/>
                    </a:prstGeom>
                    <a:noFill/>
                    <a:ln>
                      <a:noFill/>
                    </a:ln>
                  </pic:spPr>
                </pic:pic>
              </a:graphicData>
            </a:graphic>
          </wp:inline>
        </w:drawing>
      </w:r>
    </w:p>
    <w:p w14:paraId="47CD52D8" w14:textId="3E77112C" w:rsidR="006A1760" w:rsidRPr="00905F39" w:rsidRDefault="006A1760" w:rsidP="002E626F">
      <w:pPr>
        <w:jc w:val="both"/>
        <w:rPr>
          <w:rFonts w:ascii="Times New Roman" w:eastAsia="Times New Roman" w:hAnsi="Times New Roman" w:cs="Traditional Arabic"/>
          <w:sz w:val="36"/>
          <w:szCs w:val="36"/>
          <w:rtl/>
          <w:lang w:eastAsia="ar-SA"/>
        </w:rPr>
      </w:pPr>
      <w:r w:rsidRPr="001B6687">
        <w:rPr>
          <w:rFonts w:cs="Traditional Arabic"/>
          <w:sz w:val="36"/>
          <w:szCs w:val="36"/>
          <w:rtl/>
        </w:rPr>
        <w:t xml:space="preserve"> دراسة وتمحيص، وجمع للنصوص الواردة في الموضوع، مع بيان صحيحها من ضعيفها، والوقوف على أقوال العلماء في المسألة قديمًا وحديثًا، ومناقشة أدلتهم، ومآخذهم في الاستدلال، بغية </w:t>
      </w:r>
      <w:r w:rsidRPr="00905F39">
        <w:rPr>
          <w:rFonts w:ascii="Times New Roman" w:eastAsia="Times New Roman" w:hAnsi="Times New Roman" w:cs="Traditional Arabic"/>
          <w:sz w:val="36"/>
          <w:szCs w:val="36"/>
          <w:rtl/>
          <w:lang w:eastAsia="ar-SA"/>
        </w:rPr>
        <w:t>الوصول إلى الصواب. </w:t>
      </w:r>
    </w:p>
    <w:p w14:paraId="2AF007A1"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وهو في ثلاثة فصول:</w:t>
      </w:r>
    </w:p>
    <w:p w14:paraId="55617930"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الأول فيه مبحثان: خصائص الأسماء الحسنى، والتفاضل بينها.</w:t>
      </w:r>
    </w:p>
    <w:p w14:paraId="17730E24"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والثاني: مواقف الناس من إثبات الاسم الأعظم لله تعالى.</w:t>
      </w:r>
    </w:p>
    <w:p w14:paraId="33F23D8A"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والثالث: أقوال العلماء في تحديد الاسم الأعظم. </w:t>
      </w:r>
    </w:p>
    <w:p w14:paraId="6F2FB564"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وهذا الأخير فيه أربعة مباحث:</w:t>
      </w:r>
    </w:p>
    <w:p w14:paraId="144EAA80"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الأول: عن القائلين بأنه مخفي لا يعلمه أحد من الناس.</w:t>
      </w:r>
    </w:p>
    <w:p w14:paraId="28EFBD01"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الثاني: عن القائلين بأنه يعلمه الخاصة من الناس، من الأنبياء والأولياء.</w:t>
      </w:r>
    </w:p>
    <w:p w14:paraId="1032944D"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lastRenderedPageBreak/>
        <w:t>الثالث: عن القائلين بتعيين الاسم الأعظم. واقتصر فيه على ستة أقوال.</w:t>
      </w:r>
    </w:p>
    <w:p w14:paraId="7F7005A4"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الرابع: مناقشة الأدلة وبيان الراجح، بأدلته. </w:t>
      </w:r>
    </w:p>
    <w:p w14:paraId="07956336" w14:textId="77777777" w:rsidR="006A1760" w:rsidRPr="001B6687" w:rsidRDefault="006A1760" w:rsidP="00905F39">
      <w:pPr>
        <w:spacing w:after="0" w:line="240" w:lineRule="auto"/>
        <w:jc w:val="both"/>
        <w:rPr>
          <w:rFonts w:cs="Traditional Arabic"/>
          <w:sz w:val="36"/>
          <w:szCs w:val="36"/>
          <w:rtl/>
        </w:rPr>
      </w:pPr>
      <w:r w:rsidRPr="00905F39">
        <w:rPr>
          <w:rFonts w:ascii="Times New Roman" w:eastAsia="Times New Roman" w:hAnsi="Times New Roman" w:cs="Traditional Arabic"/>
          <w:sz w:val="36"/>
          <w:szCs w:val="36"/>
          <w:rtl/>
          <w:lang w:eastAsia="ar-SA"/>
        </w:rPr>
        <w:t>ومما ذكره في نهاية بحثه:</w:t>
      </w:r>
    </w:p>
    <w:p w14:paraId="090BC133" w14:textId="77777777" w:rsidR="006A1760" w:rsidRPr="001B6687" w:rsidRDefault="006A1760" w:rsidP="006A1760">
      <w:pPr>
        <w:jc w:val="both"/>
        <w:rPr>
          <w:rFonts w:cs="Traditional Arabic"/>
          <w:sz w:val="36"/>
          <w:szCs w:val="36"/>
          <w:rtl/>
        </w:rPr>
      </w:pPr>
      <w:r w:rsidRPr="001B6687">
        <w:rPr>
          <w:rFonts w:cs="Traditional Arabic"/>
          <w:sz w:val="36"/>
          <w:szCs w:val="36"/>
          <w:rtl/>
        </w:rPr>
        <w:t>• أن أسماء الله تعالى كلها حسنى.</w:t>
      </w:r>
    </w:p>
    <w:p w14:paraId="22FF65F2" w14:textId="77777777" w:rsidR="006A1760" w:rsidRPr="001B6687" w:rsidRDefault="006A1760" w:rsidP="006A1760">
      <w:pPr>
        <w:jc w:val="both"/>
        <w:rPr>
          <w:rFonts w:cs="Traditional Arabic"/>
          <w:sz w:val="36"/>
          <w:szCs w:val="36"/>
          <w:rtl/>
        </w:rPr>
      </w:pPr>
      <w:r w:rsidRPr="001B6687">
        <w:rPr>
          <w:rFonts w:cs="Traditional Arabic"/>
          <w:sz w:val="36"/>
          <w:szCs w:val="36"/>
          <w:rtl/>
        </w:rPr>
        <w:t>• وأنها توقيفية.</w:t>
      </w:r>
    </w:p>
    <w:p w14:paraId="3AF6B308" w14:textId="77777777" w:rsidR="006A1760" w:rsidRPr="001B6687" w:rsidRDefault="006A1760" w:rsidP="006A1760">
      <w:pPr>
        <w:jc w:val="both"/>
        <w:rPr>
          <w:rFonts w:cs="Traditional Arabic"/>
          <w:sz w:val="36"/>
          <w:szCs w:val="36"/>
          <w:rtl/>
        </w:rPr>
      </w:pPr>
      <w:r w:rsidRPr="001B6687">
        <w:rPr>
          <w:rFonts w:cs="Traditional Arabic"/>
          <w:sz w:val="36"/>
          <w:szCs w:val="36"/>
          <w:rtl/>
        </w:rPr>
        <w:t>• وغير مخلوقة.</w:t>
      </w:r>
    </w:p>
    <w:p w14:paraId="253F03A3" w14:textId="77777777" w:rsidR="006A1760" w:rsidRPr="001B6687" w:rsidRDefault="006A1760" w:rsidP="006A1760">
      <w:pPr>
        <w:jc w:val="both"/>
        <w:rPr>
          <w:rFonts w:cs="Traditional Arabic"/>
          <w:sz w:val="36"/>
          <w:szCs w:val="36"/>
          <w:rtl/>
        </w:rPr>
      </w:pPr>
      <w:r w:rsidRPr="001B6687">
        <w:rPr>
          <w:rFonts w:cs="Traditional Arabic"/>
          <w:sz w:val="36"/>
          <w:szCs w:val="36"/>
          <w:rtl/>
        </w:rPr>
        <w:t>• وهي متفاضلة. كالقول في تفاضل كلامه تعالى. </w:t>
      </w:r>
    </w:p>
    <w:p w14:paraId="7D7B53DC" w14:textId="77777777" w:rsidR="006A1760" w:rsidRPr="001B6687" w:rsidRDefault="006A1760" w:rsidP="006A1760">
      <w:pPr>
        <w:jc w:val="both"/>
        <w:rPr>
          <w:rFonts w:cs="Traditional Arabic"/>
          <w:sz w:val="36"/>
          <w:szCs w:val="36"/>
          <w:rtl/>
        </w:rPr>
      </w:pPr>
      <w:r w:rsidRPr="001B6687">
        <w:rPr>
          <w:rFonts w:cs="Traditional Arabic"/>
          <w:sz w:val="36"/>
          <w:szCs w:val="36"/>
          <w:rtl/>
        </w:rPr>
        <w:t>• ولا يلزم من القول بالتفاضل أن يكون هناك فاضل ومفضول، والمفضول مظنة العيب والنقص، وإنما يكون هناك فاضل وأفضل، وحسن وأحسن، وعظيم وأعظم. </w:t>
      </w:r>
    </w:p>
    <w:p w14:paraId="7F4D2258" w14:textId="77777777" w:rsidR="006A1760" w:rsidRPr="001B6687" w:rsidRDefault="006A1760" w:rsidP="006A1760">
      <w:pPr>
        <w:jc w:val="both"/>
        <w:rPr>
          <w:rFonts w:cs="Traditional Arabic"/>
          <w:sz w:val="36"/>
          <w:szCs w:val="36"/>
          <w:rtl/>
        </w:rPr>
      </w:pPr>
      <w:r w:rsidRPr="001B6687">
        <w:rPr>
          <w:rFonts w:cs="Traditional Arabic"/>
          <w:sz w:val="36"/>
          <w:szCs w:val="36"/>
          <w:rtl/>
        </w:rPr>
        <w:t>• وإثبات الاسم الأعظم مبني على إثبات التفاضل بين الأسماء الحسنى.</w:t>
      </w:r>
    </w:p>
    <w:p w14:paraId="4D2B7AE3" w14:textId="77777777" w:rsidR="006A1760" w:rsidRPr="001B6687" w:rsidRDefault="006A1760" w:rsidP="006A1760">
      <w:pPr>
        <w:jc w:val="both"/>
        <w:rPr>
          <w:rFonts w:cs="Traditional Arabic"/>
          <w:sz w:val="36"/>
          <w:szCs w:val="36"/>
          <w:rtl/>
        </w:rPr>
      </w:pPr>
      <w:r w:rsidRPr="001B6687">
        <w:rPr>
          <w:rFonts w:cs="Traditional Arabic"/>
          <w:sz w:val="36"/>
          <w:szCs w:val="36"/>
          <w:rtl/>
        </w:rPr>
        <w:t>• لم يثبت من أحاديث الاسم الأعظم إلا أربعة فقط، حسبما وقف عليه المؤلف، وهي حديث بريدة، وحديث أنس، وحديث أسماء بنت يزيد، وحديث أبي أمامة، مع ضعف في بعض طرق هذه الأحاديث، إلا أنها يشد بعضها بعضًا. </w:t>
      </w:r>
    </w:p>
    <w:p w14:paraId="1816261E" w14:textId="77777777" w:rsidR="006A1760" w:rsidRPr="001B6687" w:rsidRDefault="006A1760" w:rsidP="006A1760">
      <w:pPr>
        <w:jc w:val="both"/>
        <w:rPr>
          <w:rFonts w:cs="Traditional Arabic"/>
          <w:sz w:val="36"/>
          <w:szCs w:val="36"/>
          <w:rtl/>
        </w:rPr>
      </w:pPr>
      <w:r w:rsidRPr="001B6687">
        <w:rPr>
          <w:rFonts w:cs="Traditional Arabic"/>
          <w:sz w:val="36"/>
          <w:szCs w:val="36"/>
          <w:rtl/>
        </w:rPr>
        <w:t>• حديث بريدة هو أصح ما ورد من أحاديث في إثبات الاسم الأعظم.</w:t>
      </w:r>
    </w:p>
    <w:p w14:paraId="24C10399"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 وهو أن النبيَّ صلى الله عليه وسلم سمعَ رجلًا يدعو وهو يقول: اللهم إني أسألكَ بأني أشهدُ أنك أنت الله لا إله إلا أنت، الأحدُ الصمد، الذي لم يلدْ ولم يولد، ولم يكنْ له كفوًا أحد. </w:t>
      </w:r>
    </w:p>
    <w:p w14:paraId="1BB3CEFD"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فقال عليه الصلاة والسلام: "والذي نفسي بيدهِ لقد سألَ الله باسمهِ الأعظم، الذي إذا دُعيَ به أجاب، وإذا سُئلَ به أعطى".</w:t>
      </w:r>
    </w:p>
    <w:p w14:paraId="5C18818C"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وبعد تخريجه أورد فيه قول الحافظ ابن حجر: هو أرجح من حيث السند من جميع ما ورد في ذلك. أي الاسم الأعظم. </w:t>
      </w:r>
    </w:p>
    <w:p w14:paraId="332EB632"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وبعد تخريجه وغيره من الأحاديث، ذكر المؤلف أنها في مجموعها تقوم بها الحجة في إثبات أن لله تعالى اسمًا أعظم، وهو اسم مخصوص من بين سائر أسمائه الحسنى تبارك وتعالى. </w:t>
      </w:r>
    </w:p>
    <w:p w14:paraId="221069F1"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lastRenderedPageBreak/>
        <w:t>كما ذكر في ص 122 أن القائلين بتعيين الاسم الأعظم اختلفوا في تحديده وتعيينه اختلافًا كبيرًا، وأن هذا الاختلاف راجع إلى عدم صراحة الأدلة الواردة في تعيين الاسم الأعظم، وكل ما ذكروه من أدلة على التعيين إما أن تكون أدلة عامة غير صريحة، وفي دلالتها على المسألة نظر، أو أدلة ضعيفة لا تقوم بها حجة. </w:t>
      </w:r>
    </w:p>
    <w:p w14:paraId="6ABD0ADB"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وقال بعد صفحات:</w:t>
      </w:r>
    </w:p>
    <w:p w14:paraId="71565842"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وعليه، فالذي يظهر لي - والله تعالى أعلم - أن تحديد هذا الاسم على وجه القطع غير متيسر، وقد أخفاه الله تعالى عنا بعد أن بيَّن لنا رسول الله صلى الله عليه وسلم أهم خصائصه، وبعض مواطن وجوده، وأماكن تحريه، لنجتهد في الثناء على الله تعالى، واللهج بأسمائه عزَّ وجلَّ، والتوسل إليه بأكبر قدر ممكن من أسمائه الحسنى، خاصة ذات الشرف والفضل، لعلنا نظفر بدعوة لله تعالى بهذا الاسم فتتحقق الإجابة. </w:t>
      </w:r>
    </w:p>
    <w:p w14:paraId="1884E0FA"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وقال أيضًا: قلة المأثور عن الصحابة والسلف في هذه المسألة دليل على أن هذا الاسم ما كان ظاهرًا معلومًا لهم، وإلا اشتهر وانتشر.</w:t>
      </w:r>
    </w:p>
    <w:p w14:paraId="3CB79A2E"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والكتاب له طبعات سابقة.</w:t>
      </w:r>
    </w:p>
    <w:p w14:paraId="1A438EB6" w14:textId="140024B6" w:rsidR="00BB1E96" w:rsidRPr="00B00CF7" w:rsidRDefault="00BB1E96" w:rsidP="002E626F">
      <w:pPr>
        <w:pStyle w:val="2"/>
      </w:pPr>
      <w:bookmarkStart w:id="42" w:name="_Toc499397325"/>
      <w:r>
        <w:rPr>
          <w:rFonts w:hint="cs"/>
          <w:rtl/>
        </w:rPr>
        <w:t>الفقه الإسلامي</w:t>
      </w:r>
      <w:bookmarkEnd w:id="42"/>
    </w:p>
    <w:p w14:paraId="5806D152" w14:textId="77777777" w:rsidR="00BB1E96" w:rsidRPr="002E626F" w:rsidRDefault="00BB1E96" w:rsidP="002E626F">
      <w:pPr>
        <w:pStyle w:val="2"/>
        <w:rPr>
          <w:color w:val="FF0000"/>
          <w:rtl/>
        </w:rPr>
      </w:pPr>
      <w:bookmarkStart w:id="43" w:name="_Toc499397326"/>
      <w:r w:rsidRPr="002E626F">
        <w:rPr>
          <w:rFonts w:hint="cs"/>
          <w:color w:val="FF0000"/>
          <w:rtl/>
        </w:rPr>
        <w:t>الملَكة الفقهية</w:t>
      </w:r>
      <w:bookmarkEnd w:id="43"/>
    </w:p>
    <w:p w14:paraId="45FFA10D" w14:textId="77777777" w:rsidR="00BB1E96" w:rsidRDefault="00BB1E96" w:rsidP="00BB1E96">
      <w:pPr>
        <w:jc w:val="both"/>
        <w:rPr>
          <w:rFonts w:cs="Traditional Arabic"/>
          <w:b/>
          <w:bCs/>
          <w:sz w:val="36"/>
          <w:szCs w:val="36"/>
          <w:rtl/>
        </w:rPr>
      </w:pPr>
      <w:r w:rsidRPr="003E6D33">
        <w:rPr>
          <w:rFonts w:cs="Traditional Arabic" w:hint="cs"/>
          <w:b/>
          <w:bCs/>
          <w:sz w:val="36"/>
          <w:szCs w:val="36"/>
          <w:rtl/>
        </w:rPr>
        <w:t>الملَكة الفقهية: حقيقتها، وشروط اكتسابها، وثمراتها/ عبدالله بن فهد القاضي.- الرياض: الجمعية الفقهية السعودية: شركة العبيكان للتعليم، 1437 هـ، 922 ص (أصله رسالة دكتوراه).</w:t>
      </w:r>
    </w:p>
    <w:p w14:paraId="732B8AA6" w14:textId="77777777" w:rsidR="00BB1E96" w:rsidRPr="003E6D33" w:rsidRDefault="00BB1E96" w:rsidP="00BB1E96">
      <w:pPr>
        <w:jc w:val="center"/>
        <w:rPr>
          <w:rFonts w:cs="Traditional Arabic"/>
          <w:b/>
          <w:bCs/>
          <w:sz w:val="36"/>
          <w:szCs w:val="36"/>
          <w:rtl/>
        </w:rPr>
      </w:pPr>
      <w:r>
        <w:rPr>
          <w:noProof/>
        </w:rPr>
        <w:drawing>
          <wp:inline distT="0" distB="0" distL="0" distR="0" wp14:anchorId="53D3D9B4" wp14:editId="0153B69F">
            <wp:extent cx="2688198" cy="1985347"/>
            <wp:effectExtent l="0" t="0" r="0" b="0"/>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01139" cy="1994905"/>
                    </a:xfrm>
                    <a:prstGeom prst="rect">
                      <a:avLst/>
                    </a:prstGeom>
                    <a:noFill/>
                    <a:ln>
                      <a:noFill/>
                    </a:ln>
                  </pic:spPr>
                </pic:pic>
              </a:graphicData>
            </a:graphic>
          </wp:inline>
        </w:drawing>
      </w:r>
    </w:p>
    <w:p w14:paraId="1FF77E2E" w14:textId="77777777" w:rsidR="00BB1E96" w:rsidRPr="002A46DA" w:rsidRDefault="00BB1E96" w:rsidP="002A46DA">
      <w:pPr>
        <w:spacing w:after="0" w:line="240" w:lineRule="auto"/>
        <w:jc w:val="both"/>
        <w:rPr>
          <w:rFonts w:ascii="Times New Roman" w:eastAsia="Times New Roman" w:hAnsi="Times New Roman" w:cs="Traditional Arabic"/>
          <w:sz w:val="36"/>
          <w:szCs w:val="36"/>
          <w:rtl/>
          <w:lang w:eastAsia="ar-SA"/>
        </w:rPr>
      </w:pPr>
      <w:r w:rsidRPr="002A46DA">
        <w:rPr>
          <w:rFonts w:ascii="Times New Roman" w:eastAsia="Times New Roman" w:hAnsi="Times New Roman" w:cs="Traditional Arabic" w:hint="cs"/>
          <w:sz w:val="36"/>
          <w:szCs w:val="36"/>
          <w:rtl/>
          <w:lang w:eastAsia="ar-SA"/>
        </w:rPr>
        <w:t>الملَكة الفقهية هي القدرة الراسخة في النفس التي يتمكن صاحبها من معرفة الأحكام الشرعية وتنزيلها على الوقائع.</w:t>
      </w:r>
    </w:p>
    <w:p w14:paraId="74B07F61" w14:textId="77777777" w:rsidR="00BB1E96" w:rsidRPr="002A46DA" w:rsidRDefault="00BB1E96" w:rsidP="002A46DA">
      <w:pPr>
        <w:spacing w:after="0" w:line="240" w:lineRule="auto"/>
        <w:jc w:val="both"/>
        <w:rPr>
          <w:rFonts w:ascii="Times New Roman" w:eastAsia="Times New Roman" w:hAnsi="Times New Roman" w:cs="Traditional Arabic"/>
          <w:sz w:val="36"/>
          <w:szCs w:val="36"/>
          <w:rtl/>
          <w:lang w:eastAsia="ar-SA"/>
        </w:rPr>
      </w:pPr>
      <w:r w:rsidRPr="002A46DA">
        <w:rPr>
          <w:rFonts w:ascii="Times New Roman" w:eastAsia="Times New Roman" w:hAnsi="Times New Roman" w:cs="Traditional Arabic" w:hint="cs"/>
          <w:sz w:val="36"/>
          <w:szCs w:val="36"/>
          <w:rtl/>
          <w:lang w:eastAsia="ar-SA"/>
        </w:rPr>
        <w:t>وقد عبَّر الفقهاء المتقدمون عن مدلول هذا المصطلح بعبارات: الفقه، وفقه الطبع، وفقه النفس، والرسوخ.</w:t>
      </w:r>
    </w:p>
    <w:p w14:paraId="32138FD2" w14:textId="77777777" w:rsidR="00BB1E96" w:rsidRPr="002A46DA" w:rsidRDefault="00BB1E96" w:rsidP="002A46DA">
      <w:pPr>
        <w:spacing w:after="0" w:line="240" w:lineRule="auto"/>
        <w:jc w:val="both"/>
        <w:rPr>
          <w:rFonts w:ascii="Times New Roman" w:eastAsia="Times New Roman" w:hAnsi="Times New Roman" w:cs="Traditional Arabic"/>
          <w:sz w:val="36"/>
          <w:szCs w:val="36"/>
          <w:rtl/>
          <w:lang w:eastAsia="ar-SA"/>
        </w:rPr>
      </w:pPr>
      <w:r w:rsidRPr="002A46DA">
        <w:rPr>
          <w:rFonts w:ascii="Times New Roman" w:eastAsia="Times New Roman" w:hAnsi="Times New Roman" w:cs="Traditional Arabic" w:hint="cs"/>
          <w:sz w:val="36"/>
          <w:szCs w:val="36"/>
          <w:rtl/>
          <w:lang w:eastAsia="ar-SA"/>
        </w:rPr>
        <w:lastRenderedPageBreak/>
        <w:t>واعتبر المؤلف موضوعه أصوليًّا؛ لأنه بحث في شرط من شروط الاجتهاد، والاجتهاد مبحث أصولي. أما مادته فمن علوم شرعية عديدة.</w:t>
      </w:r>
    </w:p>
    <w:p w14:paraId="33812E33" w14:textId="77777777" w:rsidR="00BB1E96" w:rsidRPr="002A46DA" w:rsidRDefault="00BB1E96" w:rsidP="002A46DA">
      <w:pPr>
        <w:spacing w:after="0" w:line="240" w:lineRule="auto"/>
        <w:jc w:val="both"/>
        <w:rPr>
          <w:rFonts w:ascii="Times New Roman" w:eastAsia="Times New Roman" w:hAnsi="Times New Roman" w:cs="Traditional Arabic"/>
          <w:sz w:val="36"/>
          <w:szCs w:val="36"/>
          <w:rtl/>
          <w:lang w:eastAsia="ar-SA"/>
        </w:rPr>
      </w:pPr>
      <w:r w:rsidRPr="002A46DA">
        <w:rPr>
          <w:rFonts w:ascii="Times New Roman" w:eastAsia="Times New Roman" w:hAnsi="Times New Roman" w:cs="Traditional Arabic" w:hint="cs"/>
          <w:sz w:val="36"/>
          <w:szCs w:val="36"/>
          <w:rtl/>
          <w:lang w:eastAsia="ar-SA"/>
        </w:rPr>
        <w:t>ودرس موضوعه في ثلاثة فصول:</w:t>
      </w:r>
    </w:p>
    <w:p w14:paraId="7DD63C3B" w14:textId="77777777" w:rsidR="00BB1E96" w:rsidRPr="002A46DA" w:rsidRDefault="00BB1E96" w:rsidP="002A46DA">
      <w:pPr>
        <w:spacing w:after="0" w:line="240" w:lineRule="auto"/>
        <w:jc w:val="both"/>
        <w:rPr>
          <w:rFonts w:ascii="Times New Roman" w:eastAsia="Times New Roman" w:hAnsi="Times New Roman" w:cs="Traditional Arabic"/>
          <w:sz w:val="36"/>
          <w:szCs w:val="36"/>
          <w:rtl/>
          <w:lang w:eastAsia="ar-SA"/>
        </w:rPr>
      </w:pPr>
      <w:r w:rsidRPr="002A46DA">
        <w:rPr>
          <w:rFonts w:ascii="Times New Roman" w:eastAsia="Times New Roman" w:hAnsi="Times New Roman" w:cs="Traditional Arabic" w:hint="cs"/>
          <w:sz w:val="36"/>
          <w:szCs w:val="36"/>
          <w:rtl/>
          <w:lang w:eastAsia="ar-SA"/>
        </w:rPr>
        <w:t>الأول: التعريف بالملكة الفقهية والأحكام المتعلقة بها.</w:t>
      </w:r>
    </w:p>
    <w:p w14:paraId="1ED19E3E" w14:textId="77777777" w:rsidR="00BB1E96" w:rsidRPr="002A46DA" w:rsidRDefault="00BB1E96" w:rsidP="002A46DA">
      <w:pPr>
        <w:spacing w:after="0" w:line="240" w:lineRule="auto"/>
        <w:jc w:val="both"/>
        <w:rPr>
          <w:rFonts w:ascii="Times New Roman" w:eastAsia="Times New Roman" w:hAnsi="Times New Roman" w:cs="Traditional Arabic"/>
          <w:sz w:val="36"/>
          <w:szCs w:val="36"/>
          <w:rtl/>
          <w:lang w:eastAsia="ar-SA"/>
        </w:rPr>
      </w:pPr>
      <w:r w:rsidRPr="002A46DA">
        <w:rPr>
          <w:rFonts w:ascii="Times New Roman" w:eastAsia="Times New Roman" w:hAnsi="Times New Roman" w:cs="Traditional Arabic" w:hint="cs"/>
          <w:sz w:val="36"/>
          <w:szCs w:val="36"/>
          <w:rtl/>
          <w:lang w:eastAsia="ar-SA"/>
        </w:rPr>
        <w:t>الثاني: شروط اكتساب الملكة الفقهية وتنميتها.</w:t>
      </w:r>
    </w:p>
    <w:p w14:paraId="6AB07F45" w14:textId="77777777" w:rsidR="00BB1E96" w:rsidRPr="002A46DA" w:rsidRDefault="00BB1E96" w:rsidP="002A46DA">
      <w:pPr>
        <w:spacing w:after="0" w:line="240" w:lineRule="auto"/>
        <w:jc w:val="both"/>
        <w:rPr>
          <w:rFonts w:ascii="Times New Roman" w:eastAsia="Times New Roman" w:hAnsi="Times New Roman" w:cs="Traditional Arabic"/>
          <w:sz w:val="36"/>
          <w:szCs w:val="36"/>
          <w:rtl/>
          <w:lang w:eastAsia="ar-SA"/>
        </w:rPr>
      </w:pPr>
      <w:r w:rsidRPr="002A46DA">
        <w:rPr>
          <w:rFonts w:ascii="Times New Roman" w:eastAsia="Times New Roman" w:hAnsi="Times New Roman" w:cs="Traditional Arabic" w:hint="cs"/>
          <w:sz w:val="36"/>
          <w:szCs w:val="36"/>
          <w:rtl/>
          <w:lang w:eastAsia="ar-SA"/>
        </w:rPr>
        <w:t>الثالث: من ثمرات الملكة الفقهية.</w:t>
      </w:r>
    </w:p>
    <w:p w14:paraId="100F769A" w14:textId="77777777" w:rsidR="00BB1E96" w:rsidRPr="002A46DA" w:rsidRDefault="00BB1E96" w:rsidP="002A46DA">
      <w:pPr>
        <w:spacing w:after="0" w:line="240" w:lineRule="auto"/>
        <w:jc w:val="both"/>
        <w:rPr>
          <w:rFonts w:ascii="Times New Roman" w:eastAsia="Times New Roman" w:hAnsi="Times New Roman" w:cs="Traditional Arabic"/>
          <w:sz w:val="36"/>
          <w:szCs w:val="36"/>
          <w:rtl/>
          <w:lang w:eastAsia="ar-SA"/>
        </w:rPr>
      </w:pPr>
      <w:r w:rsidRPr="002A46DA">
        <w:rPr>
          <w:rFonts w:ascii="Times New Roman" w:eastAsia="Times New Roman" w:hAnsi="Times New Roman" w:cs="Traditional Arabic" w:hint="cs"/>
          <w:sz w:val="36"/>
          <w:szCs w:val="36"/>
          <w:rtl/>
          <w:lang w:eastAsia="ar-SA"/>
        </w:rPr>
        <w:t>وذكر أربعة من شروط اكتساب ملكة الفقه:</w:t>
      </w:r>
    </w:p>
    <w:p w14:paraId="3C45A113"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الاستعداد الفطري (الذكاء، الطبيعة المعتدلة، الرغبة والميل النفسي في اكتسابها).</w:t>
      </w:r>
    </w:p>
    <w:p w14:paraId="56413968"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العناية بقواعد الفقه وكلياته.</w:t>
      </w:r>
    </w:p>
    <w:p w14:paraId="1F442D04"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الممارسة المباشرة (طرق التعلم).</w:t>
      </w:r>
    </w:p>
    <w:p w14:paraId="157FAAF4"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التكرار (فلا ترسخ الملَكات إلا بكثرة المزاولات).</w:t>
      </w:r>
    </w:p>
    <w:p w14:paraId="5DCE0477" w14:textId="77777777" w:rsidR="00BB1E96" w:rsidRPr="003E6D33" w:rsidRDefault="00BB1E96" w:rsidP="00BB1E96">
      <w:pPr>
        <w:jc w:val="both"/>
        <w:rPr>
          <w:rFonts w:cs="Traditional Arabic"/>
          <w:sz w:val="36"/>
          <w:szCs w:val="36"/>
          <w:rtl/>
        </w:rPr>
      </w:pPr>
      <w:r w:rsidRPr="003E6D33">
        <w:rPr>
          <w:rFonts w:cs="Traditional Arabic" w:hint="cs"/>
          <w:sz w:val="36"/>
          <w:szCs w:val="36"/>
          <w:rtl/>
        </w:rPr>
        <w:t>والأول جِبلّي، والباقي مكتسب.</w:t>
      </w:r>
    </w:p>
    <w:p w14:paraId="438E416A" w14:textId="77777777" w:rsidR="00BB1E96" w:rsidRPr="003E6D33" w:rsidRDefault="00BB1E96" w:rsidP="00BB1E96">
      <w:pPr>
        <w:jc w:val="both"/>
        <w:rPr>
          <w:rFonts w:cs="Traditional Arabic"/>
          <w:sz w:val="36"/>
          <w:szCs w:val="36"/>
          <w:rtl/>
        </w:rPr>
      </w:pPr>
      <w:r w:rsidRPr="003E6D33">
        <w:rPr>
          <w:rFonts w:cs="Traditional Arabic" w:hint="cs"/>
          <w:sz w:val="36"/>
          <w:szCs w:val="36"/>
          <w:rtl/>
        </w:rPr>
        <w:t xml:space="preserve">وذكر (24) ثمرة من ثمرات الملكة الفقهية ودرسها، هي: </w:t>
      </w:r>
    </w:p>
    <w:p w14:paraId="437066D6"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 xml:space="preserve">إصابة الحق، ولا سيما في المسائل الخفية. </w:t>
      </w:r>
    </w:p>
    <w:p w14:paraId="4A25E5BA"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 xml:space="preserve">الرسوخ (كالثبات على الحق، والسلامة من التناقض). </w:t>
      </w:r>
    </w:p>
    <w:p w14:paraId="2AEADD13"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 xml:space="preserve">التأهل للقيام بفريضة الاجتهاد. </w:t>
      </w:r>
    </w:p>
    <w:p w14:paraId="0F2FE6D7"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 xml:space="preserve">التصور المحيط والشامل للمسألة المبحوثة. </w:t>
      </w:r>
    </w:p>
    <w:p w14:paraId="3BB77DC7"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 xml:space="preserve">يُسر الوصول إلى الأحكام. </w:t>
      </w:r>
    </w:p>
    <w:p w14:paraId="09611390"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 xml:space="preserve">الانفكاك من سلطان اللفظ. </w:t>
      </w:r>
    </w:p>
    <w:p w14:paraId="6C382DBD"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 xml:space="preserve">الاستشكال. </w:t>
      </w:r>
    </w:p>
    <w:p w14:paraId="423F8EDE"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 xml:space="preserve">القدرة على التأصيل وإصدار الأحكام الكلية. </w:t>
      </w:r>
    </w:p>
    <w:p w14:paraId="1B58A102"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 xml:space="preserve">تمييز مراتب العلم. </w:t>
      </w:r>
    </w:p>
    <w:p w14:paraId="322592B5"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التناول الصحيح لمسائل الخلاف.</w:t>
      </w:r>
    </w:p>
    <w:p w14:paraId="667A0072"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lastRenderedPageBreak/>
        <w:t>إدراك اتساق الشريعة واطراد أحكامها وبراءتها من التناقض والاختلاف.</w:t>
      </w:r>
    </w:p>
    <w:p w14:paraId="716FF552"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استفادة الدلالات المتعددة من الدليل الواحد.</w:t>
      </w:r>
    </w:p>
    <w:p w14:paraId="6F2337CF"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إدراك الأوجه والاحتمالات التي يحتملها الدليل.</w:t>
      </w:r>
    </w:p>
    <w:p w14:paraId="3520E521"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الاستنباط.</w:t>
      </w:r>
    </w:p>
    <w:p w14:paraId="4A02F03D"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إقامة الأدلة المتعددة للمدلول الواحد.</w:t>
      </w:r>
    </w:p>
    <w:p w14:paraId="6DC73869"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تنوع الاستدلال واستثمار أنواع الأدلة كلها.</w:t>
      </w:r>
    </w:p>
    <w:p w14:paraId="0ECC15B3"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النظر في متن الحديث عند الحكم عليه بالصحة أو الضعف.</w:t>
      </w:r>
    </w:p>
    <w:p w14:paraId="466929C0"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الإيمان بالمتشابه وردّه إلى المحكم.</w:t>
      </w:r>
    </w:p>
    <w:p w14:paraId="4B738DA8"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حسن الفهم للخلاف.</w:t>
      </w:r>
    </w:p>
    <w:p w14:paraId="2B0E36E1"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حسن الفقه لآثار الخلف.</w:t>
      </w:r>
    </w:p>
    <w:p w14:paraId="5B5C2F34"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الاستغناء بدلالة النصوص عن اجتهاد الرأي.</w:t>
      </w:r>
    </w:p>
    <w:p w14:paraId="7A8BB315"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الوصول بالاجتهاد إلى ما يوافق النص.</w:t>
      </w:r>
    </w:p>
    <w:p w14:paraId="5C621A9F"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القول بالاستحسان.</w:t>
      </w:r>
    </w:p>
    <w:p w14:paraId="3AA4387A" w14:textId="77777777" w:rsidR="00BB1E96" w:rsidRPr="003E6D33" w:rsidRDefault="00BB1E96" w:rsidP="00BB1E96">
      <w:pPr>
        <w:numPr>
          <w:ilvl w:val="0"/>
          <w:numId w:val="9"/>
        </w:numPr>
        <w:contextualSpacing/>
        <w:jc w:val="both"/>
        <w:rPr>
          <w:rFonts w:cs="Traditional Arabic"/>
          <w:sz w:val="36"/>
          <w:szCs w:val="36"/>
          <w:rtl/>
        </w:rPr>
      </w:pPr>
      <w:r w:rsidRPr="003E6D33">
        <w:rPr>
          <w:rFonts w:cs="Traditional Arabic" w:hint="cs"/>
          <w:sz w:val="36"/>
          <w:szCs w:val="36"/>
          <w:rtl/>
        </w:rPr>
        <w:t>قلب الدليل على المستدل.</w:t>
      </w:r>
    </w:p>
    <w:p w14:paraId="49177DAE" w14:textId="79D13439" w:rsidR="002E626F" w:rsidRDefault="00BB1E96" w:rsidP="00BB1E96">
      <w:pPr>
        <w:jc w:val="both"/>
        <w:rPr>
          <w:rFonts w:cs="Traditional Arabic"/>
          <w:sz w:val="36"/>
          <w:szCs w:val="36"/>
          <w:rtl/>
        </w:rPr>
      </w:pPr>
      <w:r w:rsidRPr="003E6D33">
        <w:rPr>
          <w:rFonts w:cs="Traditional Arabic" w:hint="cs"/>
          <w:sz w:val="36"/>
          <w:szCs w:val="36"/>
          <w:rtl/>
        </w:rPr>
        <w:t xml:space="preserve"> </w:t>
      </w:r>
    </w:p>
    <w:p w14:paraId="69CD78F3" w14:textId="77777777" w:rsidR="002E626F" w:rsidRDefault="002E626F">
      <w:pPr>
        <w:bidi w:val="0"/>
        <w:spacing w:after="160" w:line="259" w:lineRule="auto"/>
        <w:rPr>
          <w:rFonts w:cs="Traditional Arabic"/>
          <w:sz w:val="36"/>
          <w:szCs w:val="36"/>
          <w:rtl/>
        </w:rPr>
      </w:pPr>
      <w:r>
        <w:rPr>
          <w:rFonts w:cs="Traditional Arabic"/>
          <w:sz w:val="36"/>
          <w:szCs w:val="36"/>
          <w:rtl/>
        </w:rPr>
        <w:br w:type="page"/>
      </w:r>
    </w:p>
    <w:p w14:paraId="3EF82CED" w14:textId="77777777" w:rsidR="00BB1E96" w:rsidRPr="002E626F" w:rsidRDefault="00BB1E96" w:rsidP="002E626F">
      <w:pPr>
        <w:pStyle w:val="2"/>
        <w:rPr>
          <w:color w:val="FF0000"/>
          <w:rtl/>
        </w:rPr>
      </w:pPr>
      <w:bookmarkStart w:id="44" w:name="_Toc499397327"/>
      <w:r w:rsidRPr="002E626F">
        <w:rPr>
          <w:rFonts w:hint="cs"/>
          <w:color w:val="FF0000"/>
          <w:rtl/>
        </w:rPr>
        <w:lastRenderedPageBreak/>
        <w:t>تحليل النص الفقهي</w:t>
      </w:r>
      <w:bookmarkEnd w:id="44"/>
    </w:p>
    <w:p w14:paraId="01727192" w14:textId="3A1A3378" w:rsidR="00BB1E96" w:rsidRDefault="00BB1E96" w:rsidP="00D3796F">
      <w:pPr>
        <w:jc w:val="both"/>
        <w:rPr>
          <w:rFonts w:cs="Traditional Arabic"/>
          <w:b/>
          <w:bCs/>
          <w:sz w:val="36"/>
          <w:szCs w:val="36"/>
          <w:rtl/>
        </w:rPr>
      </w:pPr>
      <w:r w:rsidRPr="00B00CF7">
        <w:rPr>
          <w:rFonts w:cs="Traditional Arabic" w:hint="cs"/>
          <w:b/>
          <w:bCs/>
          <w:sz w:val="36"/>
          <w:szCs w:val="36"/>
          <w:rtl/>
        </w:rPr>
        <w:t>تحليل النص الفقهي: دراسة نظرية تطبيقية/ خالد بن عبدالعزيز السعيد.- جدة: مركز التأصيل للدراسات والبحوث، 1437 هـ، 2 مج (1246 ص) (أصله رسالة دكتوراه).</w:t>
      </w:r>
    </w:p>
    <w:p w14:paraId="1E7B8D83" w14:textId="77777777" w:rsidR="00BB1E96" w:rsidRPr="00B00CF7" w:rsidRDefault="00BB1E96" w:rsidP="00BB1E96">
      <w:pPr>
        <w:jc w:val="center"/>
        <w:rPr>
          <w:rFonts w:cs="Traditional Arabic"/>
          <w:b/>
          <w:bCs/>
          <w:sz w:val="36"/>
          <w:szCs w:val="36"/>
          <w:rtl/>
        </w:rPr>
      </w:pPr>
      <w:r>
        <w:rPr>
          <w:noProof/>
        </w:rPr>
        <w:drawing>
          <wp:inline distT="0" distB="0" distL="0" distR="0" wp14:anchorId="0391AF48" wp14:editId="06FE1582">
            <wp:extent cx="2074096" cy="2316795"/>
            <wp:effectExtent l="0" t="0" r="2540" b="7620"/>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91240" cy="2335945"/>
                    </a:xfrm>
                    <a:prstGeom prst="rect">
                      <a:avLst/>
                    </a:prstGeom>
                    <a:noFill/>
                    <a:ln>
                      <a:noFill/>
                    </a:ln>
                  </pic:spPr>
                </pic:pic>
              </a:graphicData>
            </a:graphic>
          </wp:inline>
        </w:drawing>
      </w:r>
    </w:p>
    <w:p w14:paraId="04F09929" w14:textId="77777777" w:rsidR="00BB1E96" w:rsidRPr="00B00CF7" w:rsidRDefault="00BB1E96" w:rsidP="00BB1E96">
      <w:pPr>
        <w:jc w:val="both"/>
        <w:rPr>
          <w:rFonts w:cs="Traditional Arabic"/>
          <w:b/>
          <w:bCs/>
          <w:sz w:val="36"/>
          <w:szCs w:val="36"/>
          <w:rtl/>
        </w:rPr>
      </w:pPr>
    </w:p>
    <w:p w14:paraId="1D306C36" w14:textId="77777777" w:rsidR="00BB1E96" w:rsidRPr="00B00CF7" w:rsidRDefault="00BB1E96" w:rsidP="00BB1E96">
      <w:pPr>
        <w:jc w:val="both"/>
        <w:rPr>
          <w:rFonts w:cs="Traditional Arabic"/>
          <w:sz w:val="36"/>
          <w:szCs w:val="36"/>
          <w:rtl/>
        </w:rPr>
      </w:pPr>
      <w:r w:rsidRPr="00B00CF7">
        <w:rPr>
          <w:rFonts w:cs="Traditional Arabic" w:hint="cs"/>
          <w:sz w:val="36"/>
          <w:szCs w:val="36"/>
          <w:rtl/>
        </w:rPr>
        <w:t>مسلك التحليل للنصوص الفقهية من خلال دراستها تركيبًا وتفكيكًا ونقدًا تقويميًّا هو الحاضر الغائب، كما يقول المؤلف، إذ هو حاضر في ممارسة جملة من الفقهاء، ولكنه غائب في الدراسات التي تبرز منهجيته وطرائقه، فهو حقيقة صانع للدربة الفقهية، وصاقل لصناعة الفقه والفقيه لينظم في سلك المحققين.</w:t>
      </w:r>
    </w:p>
    <w:p w14:paraId="65B41930" w14:textId="77777777" w:rsidR="00BB1E96" w:rsidRPr="00B00CF7" w:rsidRDefault="00BB1E96" w:rsidP="00BB1E96">
      <w:pPr>
        <w:jc w:val="both"/>
        <w:rPr>
          <w:rFonts w:cs="Traditional Arabic"/>
          <w:sz w:val="36"/>
          <w:szCs w:val="36"/>
          <w:rtl/>
        </w:rPr>
      </w:pPr>
      <w:r w:rsidRPr="00B00CF7">
        <w:rPr>
          <w:rFonts w:cs="Traditional Arabic" w:hint="cs"/>
          <w:sz w:val="36"/>
          <w:szCs w:val="36"/>
          <w:rtl/>
        </w:rPr>
        <w:t>والنص الفقهي هو كل قول اشتمل على حكم شرعي فرعي أو مقدماته.</w:t>
      </w:r>
    </w:p>
    <w:p w14:paraId="49372628" w14:textId="77777777" w:rsidR="00BB1E96" w:rsidRPr="00B00CF7" w:rsidRDefault="00BB1E96" w:rsidP="00BB1E96">
      <w:pPr>
        <w:jc w:val="both"/>
        <w:rPr>
          <w:rFonts w:cs="Traditional Arabic"/>
          <w:sz w:val="36"/>
          <w:szCs w:val="36"/>
          <w:rtl/>
        </w:rPr>
      </w:pPr>
      <w:r w:rsidRPr="00B00CF7">
        <w:rPr>
          <w:rFonts w:cs="Traditional Arabic" w:hint="cs"/>
          <w:sz w:val="36"/>
          <w:szCs w:val="36"/>
          <w:rtl/>
        </w:rPr>
        <w:t>وتحليل النص الفقهي هو دراسة النص الفقهي بطريق التفكيك، من خلال إرجاعه إلى أصوله، أو بطريق التركيب لعناصره المتفرقة، من خلال دراسة طبيعتها ووظائفها ليركب منها نظرية ما، أو أصولًا ما، أو قواعد معينة.</w:t>
      </w:r>
    </w:p>
    <w:p w14:paraId="63BFBB46" w14:textId="77777777" w:rsidR="00BB1E96" w:rsidRPr="00B00CF7" w:rsidRDefault="00BB1E96" w:rsidP="00BB1E96">
      <w:pPr>
        <w:jc w:val="both"/>
        <w:rPr>
          <w:rFonts w:cs="Traditional Arabic"/>
          <w:sz w:val="36"/>
          <w:szCs w:val="36"/>
          <w:rtl/>
        </w:rPr>
      </w:pPr>
      <w:r w:rsidRPr="00B00CF7">
        <w:rPr>
          <w:rFonts w:cs="Traditional Arabic" w:hint="cs"/>
          <w:sz w:val="36"/>
          <w:szCs w:val="36"/>
          <w:rtl/>
        </w:rPr>
        <w:t xml:space="preserve">وبتحليل النص الفقهي يتحقق الفهم لطبيعة الفقه، وعلاقته بالنصوص، وإبراز مقام الفقه وتعامله مع المتغيرات، وعلاجه للإشكاليات التي تطرأ على واقع الناس، ودور الاجتهاد الذي يقوم عليه الفقه في إنتاج البدائل وسد الذرائع، والتحليل الفقهي يكوِّن الدربة الفقهية والملَكة لدى المتفقه، من خلال التنظير لدراسة تحليلية تقوم </w:t>
      </w:r>
      <w:r w:rsidRPr="00B00CF7">
        <w:rPr>
          <w:rFonts w:cs="Traditional Arabic" w:hint="cs"/>
          <w:sz w:val="36"/>
          <w:szCs w:val="36"/>
          <w:rtl/>
        </w:rPr>
        <w:lastRenderedPageBreak/>
        <w:t>على مناهج الفقهاء المجتهدين في بناء الفقه وتأصيله؛ لتعزيز الوعي بمسؤوليات الفقيه، وعلاقته بغيره من أصحاب التخصصات الأخرى، وتوضيح القواعد الضابطة لتلك المسؤوليات، ودورها في بناء المعرفة والنهضة.</w:t>
      </w:r>
    </w:p>
    <w:p w14:paraId="4D80581A" w14:textId="77777777" w:rsidR="00BB1E96" w:rsidRPr="00B00CF7" w:rsidRDefault="00BB1E96" w:rsidP="00BB1E96">
      <w:pPr>
        <w:jc w:val="both"/>
        <w:rPr>
          <w:rFonts w:cs="Traditional Arabic"/>
          <w:sz w:val="36"/>
          <w:szCs w:val="36"/>
          <w:rtl/>
        </w:rPr>
      </w:pPr>
      <w:r w:rsidRPr="00B00CF7">
        <w:rPr>
          <w:rFonts w:cs="Traditional Arabic" w:hint="cs"/>
          <w:sz w:val="36"/>
          <w:szCs w:val="36"/>
          <w:rtl/>
        </w:rPr>
        <w:t>وجعله مؤلفه في أربعة أبواب كبيرة، هي:</w:t>
      </w:r>
    </w:p>
    <w:p w14:paraId="4FC0B7F5" w14:textId="77777777" w:rsidR="00BB1E96" w:rsidRPr="00B00CF7" w:rsidRDefault="00BB1E96" w:rsidP="00BB1E96">
      <w:pPr>
        <w:numPr>
          <w:ilvl w:val="0"/>
          <w:numId w:val="8"/>
        </w:numPr>
        <w:contextualSpacing/>
        <w:jc w:val="both"/>
        <w:rPr>
          <w:rFonts w:cs="Traditional Arabic"/>
          <w:sz w:val="36"/>
          <w:szCs w:val="36"/>
        </w:rPr>
      </w:pPr>
      <w:r w:rsidRPr="00B00CF7">
        <w:rPr>
          <w:rFonts w:cs="Traditional Arabic" w:hint="cs"/>
          <w:sz w:val="36"/>
          <w:szCs w:val="36"/>
          <w:rtl/>
        </w:rPr>
        <w:t>بيان النصوص الفقهية.</w:t>
      </w:r>
    </w:p>
    <w:p w14:paraId="2F5E1C07" w14:textId="77777777" w:rsidR="00BB1E96" w:rsidRPr="00B00CF7" w:rsidRDefault="00BB1E96" w:rsidP="00BB1E96">
      <w:pPr>
        <w:numPr>
          <w:ilvl w:val="0"/>
          <w:numId w:val="8"/>
        </w:numPr>
        <w:contextualSpacing/>
        <w:jc w:val="both"/>
        <w:rPr>
          <w:rFonts w:cs="Traditional Arabic"/>
          <w:sz w:val="36"/>
          <w:szCs w:val="36"/>
        </w:rPr>
      </w:pPr>
      <w:r w:rsidRPr="00B00CF7">
        <w:rPr>
          <w:rFonts w:cs="Traditional Arabic" w:hint="cs"/>
          <w:sz w:val="36"/>
          <w:szCs w:val="36"/>
          <w:rtl/>
        </w:rPr>
        <w:t>أدوات تحليل النص الفقهي.</w:t>
      </w:r>
    </w:p>
    <w:p w14:paraId="48661335" w14:textId="77777777" w:rsidR="00BB1E96" w:rsidRPr="00B00CF7" w:rsidRDefault="00BB1E96" w:rsidP="00BB1E96">
      <w:pPr>
        <w:numPr>
          <w:ilvl w:val="0"/>
          <w:numId w:val="8"/>
        </w:numPr>
        <w:contextualSpacing/>
        <w:jc w:val="both"/>
        <w:rPr>
          <w:rFonts w:cs="Traditional Arabic"/>
          <w:sz w:val="36"/>
          <w:szCs w:val="36"/>
        </w:rPr>
      </w:pPr>
      <w:r w:rsidRPr="00B00CF7">
        <w:rPr>
          <w:rFonts w:cs="Traditional Arabic" w:hint="cs"/>
          <w:sz w:val="36"/>
          <w:szCs w:val="36"/>
          <w:rtl/>
        </w:rPr>
        <w:t>بيان طرق تحليل النص الفقهي.</w:t>
      </w:r>
    </w:p>
    <w:p w14:paraId="0EFBA9DB" w14:textId="77777777" w:rsidR="00BB1E96" w:rsidRPr="00B00CF7" w:rsidRDefault="00BB1E96" w:rsidP="00BB1E96">
      <w:pPr>
        <w:numPr>
          <w:ilvl w:val="0"/>
          <w:numId w:val="8"/>
        </w:numPr>
        <w:contextualSpacing/>
        <w:jc w:val="both"/>
        <w:rPr>
          <w:rFonts w:cs="Traditional Arabic"/>
          <w:sz w:val="36"/>
          <w:szCs w:val="36"/>
        </w:rPr>
      </w:pPr>
      <w:r w:rsidRPr="00B00CF7">
        <w:rPr>
          <w:rFonts w:cs="Traditional Arabic" w:hint="cs"/>
          <w:sz w:val="36"/>
          <w:szCs w:val="36"/>
          <w:rtl/>
        </w:rPr>
        <w:t>ضوابط تحليل النص الفقهي وفوائده.</w:t>
      </w:r>
    </w:p>
    <w:p w14:paraId="67AFE29D" w14:textId="77777777" w:rsidR="00BB1E96" w:rsidRPr="00B00CF7" w:rsidRDefault="00BB1E96" w:rsidP="00BB1E96">
      <w:pPr>
        <w:jc w:val="both"/>
        <w:rPr>
          <w:rFonts w:cs="Traditional Arabic"/>
          <w:sz w:val="36"/>
          <w:szCs w:val="36"/>
          <w:rtl/>
        </w:rPr>
      </w:pPr>
      <w:r w:rsidRPr="00B00CF7">
        <w:rPr>
          <w:rFonts w:cs="Traditional Arabic" w:hint="cs"/>
          <w:sz w:val="36"/>
          <w:szCs w:val="36"/>
          <w:rtl/>
        </w:rPr>
        <w:t>وذكر أن التعامل مع النص الفقهي له ثلاثة مسارات ينبني بعضها على بعض، لا بد للمجتهد من مراعاتها في دراسته للنصوص الفقهية، وهي:</w:t>
      </w:r>
    </w:p>
    <w:p w14:paraId="619599BE" w14:textId="77777777" w:rsidR="00BB1E96" w:rsidRPr="00B00CF7" w:rsidRDefault="00BB1E96" w:rsidP="00BB1E96">
      <w:pPr>
        <w:jc w:val="both"/>
        <w:rPr>
          <w:rFonts w:cs="Traditional Arabic"/>
          <w:sz w:val="36"/>
          <w:szCs w:val="36"/>
          <w:rtl/>
        </w:rPr>
      </w:pPr>
      <w:r w:rsidRPr="00B00CF7">
        <w:rPr>
          <w:rFonts w:cs="Traditional Arabic" w:hint="cs"/>
          <w:sz w:val="36"/>
          <w:szCs w:val="36"/>
          <w:rtl/>
        </w:rPr>
        <w:t>الأول: مسار تفسير النص الفقهي، الذي يُعنى بكشف معاني دلالات الألفاظ، وصيغ التراكيب، والأعراف المصطلحية ونحوها.</w:t>
      </w:r>
    </w:p>
    <w:p w14:paraId="4337FFC4" w14:textId="77777777" w:rsidR="00BB1E96" w:rsidRPr="00B00CF7" w:rsidRDefault="00BB1E96" w:rsidP="00BB1E96">
      <w:pPr>
        <w:jc w:val="both"/>
        <w:rPr>
          <w:rFonts w:cs="Traditional Arabic"/>
          <w:sz w:val="36"/>
          <w:szCs w:val="36"/>
          <w:rtl/>
        </w:rPr>
      </w:pPr>
      <w:r w:rsidRPr="00B00CF7">
        <w:rPr>
          <w:rFonts w:cs="Traditional Arabic" w:hint="cs"/>
          <w:sz w:val="36"/>
          <w:szCs w:val="36"/>
          <w:rtl/>
        </w:rPr>
        <w:t>الثاني: مسار تحليل النص الفقهي، الذي يُعنى بكشف العلاقة بين مكونات النص وإدراك طبيعتها، من تدليل وتعليل، وأثرها في البناء، والتفريع للأحكام.</w:t>
      </w:r>
    </w:p>
    <w:p w14:paraId="1B88B584" w14:textId="64229DF5" w:rsidR="00BB1E96" w:rsidRDefault="00BB1E96" w:rsidP="002A46DA">
      <w:pPr>
        <w:jc w:val="both"/>
        <w:rPr>
          <w:rFonts w:cs="Traditional Arabic"/>
          <w:sz w:val="36"/>
          <w:szCs w:val="36"/>
          <w:rtl/>
        </w:rPr>
      </w:pPr>
      <w:r w:rsidRPr="00B00CF7">
        <w:rPr>
          <w:rFonts w:cs="Traditional Arabic" w:hint="cs"/>
          <w:sz w:val="36"/>
          <w:szCs w:val="36"/>
          <w:rtl/>
        </w:rPr>
        <w:t xml:space="preserve">ثم مسار الاستنباط من النص الفقهي، الذي يُعنى باستخلاص الأحكام بواسطة القواعد والضوابط الأصولية المرعية المقررة في علم الأصول. </w:t>
      </w:r>
    </w:p>
    <w:p w14:paraId="0AA5E111" w14:textId="77777777" w:rsidR="002E626F" w:rsidRDefault="002E626F" w:rsidP="00BB1E96">
      <w:pPr>
        <w:jc w:val="center"/>
        <w:rPr>
          <w:rFonts w:cs="Traditional Arabic"/>
          <w:b/>
          <w:bCs/>
          <w:color w:val="FF0000"/>
          <w:sz w:val="36"/>
          <w:szCs w:val="36"/>
          <w:rtl/>
        </w:rPr>
      </w:pPr>
    </w:p>
    <w:p w14:paraId="6B50049A" w14:textId="77777777" w:rsidR="002E626F" w:rsidRDefault="002E626F">
      <w:pPr>
        <w:bidi w:val="0"/>
        <w:spacing w:after="160" w:line="259" w:lineRule="auto"/>
        <w:rPr>
          <w:rFonts w:cs="Traditional Arabic"/>
          <w:b/>
          <w:bCs/>
          <w:color w:val="FF0000"/>
          <w:sz w:val="36"/>
          <w:szCs w:val="36"/>
          <w:rtl/>
        </w:rPr>
      </w:pPr>
      <w:r>
        <w:rPr>
          <w:rFonts w:cs="Traditional Arabic"/>
          <w:b/>
          <w:bCs/>
          <w:color w:val="FF0000"/>
          <w:sz w:val="36"/>
          <w:szCs w:val="36"/>
          <w:rtl/>
        </w:rPr>
        <w:br w:type="page"/>
      </w:r>
    </w:p>
    <w:p w14:paraId="63CEE3D5" w14:textId="25849B8C" w:rsidR="00BB1E96" w:rsidRPr="002E626F" w:rsidRDefault="00BB1E96" w:rsidP="002E626F">
      <w:pPr>
        <w:pStyle w:val="2"/>
        <w:rPr>
          <w:color w:val="FF0000"/>
          <w:rtl/>
        </w:rPr>
      </w:pPr>
      <w:bookmarkStart w:id="45" w:name="_Toc499397328"/>
      <w:r w:rsidRPr="002E626F">
        <w:rPr>
          <w:rFonts w:hint="cs"/>
          <w:color w:val="FF0000"/>
          <w:rtl/>
        </w:rPr>
        <w:lastRenderedPageBreak/>
        <w:t>نظرية الشبهة في الفقه الإسلامي</w:t>
      </w:r>
      <w:bookmarkEnd w:id="45"/>
    </w:p>
    <w:p w14:paraId="7A1BE000" w14:textId="1A3559D0" w:rsidR="00BB1E96" w:rsidRDefault="00BB1E96" w:rsidP="00D3796F">
      <w:pPr>
        <w:jc w:val="both"/>
        <w:rPr>
          <w:rFonts w:cs="Traditional Arabic"/>
          <w:b/>
          <w:bCs/>
          <w:sz w:val="36"/>
          <w:szCs w:val="36"/>
          <w:rtl/>
        </w:rPr>
      </w:pPr>
      <w:r>
        <w:rPr>
          <w:rFonts w:cs="Traditional Arabic" w:hint="cs"/>
          <w:b/>
          <w:bCs/>
          <w:sz w:val="36"/>
          <w:szCs w:val="36"/>
          <w:rtl/>
        </w:rPr>
        <w:t>نظرية الشبهة في الفقه الإسلامي/ عبدالله سعيد ويسي.- بغداد: المجمع الفقهي العراقي لكبار العلماء للدعوة والإفتاء: دار الفجر؛ عمّان: دار النفائس، 1438 هـ، 471 ص (أصله رسالة دكتوراه).</w:t>
      </w:r>
    </w:p>
    <w:p w14:paraId="1A6D67EC" w14:textId="77777777" w:rsidR="00BB1E96" w:rsidRDefault="00BB1E96" w:rsidP="00BB1E96">
      <w:pPr>
        <w:jc w:val="center"/>
        <w:rPr>
          <w:rFonts w:cs="Traditional Arabic"/>
          <w:b/>
          <w:bCs/>
          <w:sz w:val="36"/>
          <w:szCs w:val="36"/>
          <w:rtl/>
        </w:rPr>
      </w:pPr>
      <w:r>
        <w:rPr>
          <w:noProof/>
        </w:rPr>
        <w:drawing>
          <wp:inline distT="0" distB="0" distL="0" distR="0" wp14:anchorId="5C8BCB9D" wp14:editId="7A0F271F">
            <wp:extent cx="2585436" cy="2272217"/>
            <wp:effectExtent l="0" t="0" r="5715" b="0"/>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01620" cy="2286441"/>
                    </a:xfrm>
                    <a:prstGeom prst="rect">
                      <a:avLst/>
                    </a:prstGeom>
                    <a:noFill/>
                    <a:ln>
                      <a:noFill/>
                    </a:ln>
                  </pic:spPr>
                </pic:pic>
              </a:graphicData>
            </a:graphic>
          </wp:inline>
        </w:drawing>
      </w:r>
    </w:p>
    <w:p w14:paraId="72388F64" w14:textId="77777777" w:rsidR="00BB1E96" w:rsidRDefault="00BB1E96" w:rsidP="00BB1E96">
      <w:pPr>
        <w:jc w:val="both"/>
        <w:rPr>
          <w:rFonts w:cs="Traditional Arabic"/>
          <w:b/>
          <w:bCs/>
          <w:sz w:val="36"/>
          <w:szCs w:val="36"/>
          <w:rtl/>
        </w:rPr>
      </w:pPr>
    </w:p>
    <w:p w14:paraId="7EE1D42E" w14:textId="77777777" w:rsidR="00BB1E96" w:rsidRDefault="00BB1E96" w:rsidP="00BB1E96">
      <w:pPr>
        <w:jc w:val="both"/>
        <w:rPr>
          <w:rFonts w:cs="Traditional Arabic"/>
          <w:sz w:val="36"/>
          <w:szCs w:val="36"/>
          <w:rtl/>
        </w:rPr>
      </w:pPr>
      <w:r w:rsidRPr="00801F38">
        <w:rPr>
          <w:rFonts w:cs="Traditional Arabic" w:hint="cs"/>
          <w:sz w:val="36"/>
          <w:szCs w:val="36"/>
          <w:rtl/>
        </w:rPr>
        <w:t>اختار المؤلف أن يكون تعريف الشبهة: كل ما لم يتضح حكمه الشرعي لتردد حكمه بين بعض أقسام الحكم التكليفي، مع عدم وجود ما يدل على ترجيح أحدها على الآخر بشكل قاطع.</w:t>
      </w:r>
    </w:p>
    <w:p w14:paraId="3895D56F" w14:textId="77777777" w:rsidR="00BB1E96" w:rsidRDefault="00BB1E96" w:rsidP="00BB1E96">
      <w:pPr>
        <w:jc w:val="both"/>
        <w:rPr>
          <w:rFonts w:cs="Traditional Arabic"/>
          <w:sz w:val="36"/>
          <w:szCs w:val="36"/>
          <w:rtl/>
        </w:rPr>
      </w:pPr>
      <w:r>
        <w:rPr>
          <w:rFonts w:cs="Traditional Arabic" w:hint="cs"/>
          <w:sz w:val="36"/>
          <w:szCs w:val="36"/>
          <w:rtl/>
        </w:rPr>
        <w:t>وجعل موضوعه في بابين:</w:t>
      </w:r>
    </w:p>
    <w:p w14:paraId="6729CC61" w14:textId="77777777" w:rsidR="00BB1E96" w:rsidRDefault="00BB1E96" w:rsidP="00BB1E96">
      <w:pPr>
        <w:jc w:val="both"/>
        <w:rPr>
          <w:rFonts w:cs="Traditional Arabic"/>
          <w:sz w:val="36"/>
          <w:szCs w:val="36"/>
          <w:rtl/>
        </w:rPr>
      </w:pPr>
      <w:r>
        <w:rPr>
          <w:rFonts w:cs="Traditional Arabic" w:hint="cs"/>
          <w:sz w:val="36"/>
          <w:szCs w:val="36"/>
          <w:rtl/>
        </w:rPr>
        <w:t>خصص الأول للشبهة وما يتعلق بها، من حيث تأصيلها، ومراتبها، وأقسامها، وحكمها، ومدى الأخذ بها، وأسبابها، وطرق إزالتها.</w:t>
      </w:r>
    </w:p>
    <w:p w14:paraId="499282E6" w14:textId="77777777" w:rsidR="00BB1E96" w:rsidRDefault="00BB1E96" w:rsidP="00BB1E96">
      <w:pPr>
        <w:jc w:val="both"/>
        <w:rPr>
          <w:rFonts w:cs="Traditional Arabic"/>
          <w:sz w:val="36"/>
          <w:szCs w:val="36"/>
          <w:rtl/>
        </w:rPr>
      </w:pPr>
      <w:r>
        <w:rPr>
          <w:rFonts w:cs="Traditional Arabic" w:hint="cs"/>
          <w:sz w:val="36"/>
          <w:szCs w:val="36"/>
          <w:rtl/>
        </w:rPr>
        <w:t>وخصص الباب الآخر للتطبيقات الفقهية على الشبهة، فبيَّن أثرها في الطهارات والعبادات، وفي الأحكام المتعلقة بالمعاملات المالية، ثم المتعلقة بالأسرة، فالحدود والقصاص.</w:t>
      </w:r>
    </w:p>
    <w:p w14:paraId="14B48D58" w14:textId="77777777" w:rsidR="00BB1E96" w:rsidRDefault="00BB1E96" w:rsidP="00BB1E96">
      <w:pPr>
        <w:jc w:val="both"/>
        <w:rPr>
          <w:rFonts w:cs="Traditional Arabic"/>
          <w:sz w:val="36"/>
          <w:szCs w:val="36"/>
          <w:rtl/>
        </w:rPr>
      </w:pPr>
      <w:r>
        <w:rPr>
          <w:rFonts w:cs="Traditional Arabic" w:hint="cs"/>
          <w:sz w:val="36"/>
          <w:szCs w:val="36"/>
          <w:rtl/>
        </w:rPr>
        <w:t>وذكر أنه لا يصح إعطاء الشبهات حكمًا عامًّا، وإنما حكم كل شبهة مرتبط بسببها ومسارها.</w:t>
      </w:r>
    </w:p>
    <w:p w14:paraId="6D9F3000" w14:textId="77777777" w:rsidR="00BB1E96" w:rsidRDefault="00BB1E96" w:rsidP="00BB1E96">
      <w:pPr>
        <w:jc w:val="both"/>
        <w:rPr>
          <w:rFonts w:cs="Traditional Arabic"/>
          <w:sz w:val="36"/>
          <w:szCs w:val="36"/>
          <w:rtl/>
        </w:rPr>
      </w:pPr>
      <w:r>
        <w:rPr>
          <w:rFonts w:cs="Traditional Arabic" w:hint="cs"/>
          <w:sz w:val="36"/>
          <w:szCs w:val="36"/>
          <w:rtl/>
        </w:rPr>
        <w:t>كما لا يصح إلزام الناس كافة بالتوقف عند الشبهات، فالتوقف إنما يلزم العامي، أو العالم الذي لم يظهر له الحق بعد التحري والبحث.</w:t>
      </w:r>
    </w:p>
    <w:p w14:paraId="0F015156" w14:textId="77777777" w:rsidR="00BB1E96" w:rsidRDefault="00BB1E96" w:rsidP="00BB1E96">
      <w:pPr>
        <w:jc w:val="both"/>
        <w:rPr>
          <w:rFonts w:cs="Traditional Arabic"/>
          <w:sz w:val="36"/>
          <w:szCs w:val="36"/>
          <w:rtl/>
        </w:rPr>
      </w:pPr>
      <w:r>
        <w:rPr>
          <w:rFonts w:cs="Traditional Arabic" w:hint="cs"/>
          <w:sz w:val="36"/>
          <w:szCs w:val="36"/>
          <w:rtl/>
        </w:rPr>
        <w:lastRenderedPageBreak/>
        <w:t>وقسموا الشبهة إلى شبهة العقد، وشبهة الفعل، وشبهة الفاعل، وشبهة الإثبات، وشبهة الدليل.</w:t>
      </w:r>
    </w:p>
    <w:p w14:paraId="409A01EC" w14:textId="77777777" w:rsidR="00BB1E96" w:rsidRDefault="00BB1E96" w:rsidP="00BB1E96">
      <w:pPr>
        <w:jc w:val="both"/>
        <w:rPr>
          <w:rFonts w:cs="Traditional Arabic"/>
          <w:sz w:val="36"/>
          <w:szCs w:val="36"/>
          <w:rtl/>
        </w:rPr>
      </w:pPr>
      <w:r>
        <w:rPr>
          <w:rFonts w:cs="Traditional Arabic" w:hint="cs"/>
          <w:sz w:val="36"/>
          <w:szCs w:val="36"/>
          <w:rtl/>
        </w:rPr>
        <w:t>وبيَّن العلاقة بين الشبهة وكل من: الشك، والظن، والحيلة، والالتباس.</w:t>
      </w:r>
    </w:p>
    <w:p w14:paraId="6F487E9E" w14:textId="77777777" w:rsidR="00BB1E96" w:rsidRDefault="00BB1E96" w:rsidP="00BB1E96">
      <w:pPr>
        <w:jc w:val="both"/>
        <w:rPr>
          <w:rFonts w:cs="Traditional Arabic"/>
          <w:sz w:val="36"/>
          <w:szCs w:val="36"/>
          <w:rtl/>
        </w:rPr>
      </w:pPr>
      <w:r>
        <w:rPr>
          <w:rFonts w:cs="Traditional Arabic" w:hint="cs"/>
          <w:sz w:val="36"/>
          <w:szCs w:val="36"/>
          <w:rtl/>
        </w:rPr>
        <w:t>والشبهة لها أثرها في القول ببراءة المتهم مما أسند إليه، وقد تؤدي إلى تغيير وصف التهمة.</w:t>
      </w:r>
    </w:p>
    <w:p w14:paraId="4B2E62F7" w14:textId="77777777" w:rsidR="00BB1E96" w:rsidRDefault="00BB1E96" w:rsidP="00BB1E96">
      <w:pPr>
        <w:jc w:val="both"/>
        <w:rPr>
          <w:rFonts w:cs="Traditional Arabic"/>
          <w:sz w:val="36"/>
          <w:szCs w:val="36"/>
          <w:rtl/>
        </w:rPr>
      </w:pPr>
      <w:r>
        <w:rPr>
          <w:rFonts w:cs="Traditional Arabic" w:hint="cs"/>
          <w:sz w:val="36"/>
          <w:szCs w:val="36"/>
          <w:rtl/>
        </w:rPr>
        <w:t>والشبهة المعتبرة تقوم مقام الحقيقة في المسائل التي يُراعى فيها العمل بالاحتياط أكثر من غيرها.</w:t>
      </w:r>
    </w:p>
    <w:p w14:paraId="4D978967" w14:textId="77777777" w:rsidR="00BB1E96" w:rsidRDefault="00BB1E96" w:rsidP="00BB1E96">
      <w:pPr>
        <w:jc w:val="both"/>
        <w:rPr>
          <w:rFonts w:cs="Traditional Arabic"/>
          <w:sz w:val="36"/>
          <w:szCs w:val="36"/>
          <w:rtl/>
        </w:rPr>
      </w:pPr>
      <w:r>
        <w:rPr>
          <w:rFonts w:cs="Traditional Arabic" w:hint="cs"/>
          <w:sz w:val="36"/>
          <w:szCs w:val="36"/>
          <w:rtl/>
        </w:rPr>
        <w:t>ويعدّ كل من الشك والجهل والنسيان والاختلاط من أسباب حدوث الشبهة في المحلّ، ويمكن إزالتها بالتحري، أو بالأخذ بالقرائن، أو بالاستفتاء، أو بالرجوع إلى القلب.</w:t>
      </w:r>
    </w:p>
    <w:p w14:paraId="497F0EEE" w14:textId="77777777" w:rsidR="00BB1E96" w:rsidRDefault="00BB1E96" w:rsidP="00BB1E96">
      <w:pPr>
        <w:jc w:val="both"/>
        <w:rPr>
          <w:rFonts w:cs="Traditional Arabic"/>
          <w:sz w:val="36"/>
          <w:szCs w:val="36"/>
          <w:rtl/>
        </w:rPr>
      </w:pPr>
      <w:r>
        <w:rPr>
          <w:rFonts w:cs="Traditional Arabic" w:hint="cs"/>
          <w:sz w:val="36"/>
          <w:szCs w:val="36"/>
          <w:rtl/>
        </w:rPr>
        <w:t>العبادات تثبت مع وجود الشبهة، ولا تسقط بها، وكذلك الفدية.</w:t>
      </w:r>
    </w:p>
    <w:p w14:paraId="2A6CAA7C" w14:textId="77777777" w:rsidR="00BB1E96" w:rsidRDefault="00BB1E96" w:rsidP="00BB1E96">
      <w:pPr>
        <w:jc w:val="both"/>
        <w:rPr>
          <w:rFonts w:cs="Traditional Arabic"/>
          <w:sz w:val="36"/>
          <w:szCs w:val="36"/>
          <w:rtl/>
        </w:rPr>
      </w:pPr>
      <w:r>
        <w:rPr>
          <w:rFonts w:cs="Traditional Arabic" w:hint="cs"/>
          <w:sz w:val="36"/>
          <w:szCs w:val="36"/>
          <w:rtl/>
        </w:rPr>
        <w:t>وقال الفقهاء بعدم وجوب الحدّ في نكاح المتعة، والشغار، والنكاح بلا وليّ، والنكاح بلا شهود، ونكاح المحلل، ونكاح الأخت في عدّة أختها، ونكاح الخامسة في عدَّة الرابعة، وذلك لتحقق الشبهة فيهم.</w:t>
      </w:r>
    </w:p>
    <w:p w14:paraId="25D531B6" w14:textId="77777777" w:rsidR="00BB1E96" w:rsidRDefault="00BB1E96" w:rsidP="00BB1E96">
      <w:pPr>
        <w:jc w:val="both"/>
        <w:rPr>
          <w:rFonts w:cs="Traditional Arabic"/>
          <w:sz w:val="36"/>
          <w:szCs w:val="36"/>
          <w:rtl/>
        </w:rPr>
      </w:pPr>
      <w:r>
        <w:rPr>
          <w:rFonts w:cs="Traditional Arabic" w:hint="cs"/>
          <w:sz w:val="36"/>
          <w:szCs w:val="36"/>
          <w:rtl/>
        </w:rPr>
        <w:t>الحدود تُدرأ بالشبهات باتفاق العلماء، باستثناء أهل الظاهر.</w:t>
      </w:r>
    </w:p>
    <w:p w14:paraId="7EE0E4B6" w14:textId="77777777" w:rsidR="00BB1E96" w:rsidRDefault="00BB1E96" w:rsidP="00BB1E96">
      <w:pPr>
        <w:jc w:val="both"/>
        <w:rPr>
          <w:rFonts w:cs="Traditional Arabic"/>
          <w:sz w:val="36"/>
          <w:szCs w:val="36"/>
          <w:rtl/>
        </w:rPr>
      </w:pPr>
      <w:r>
        <w:rPr>
          <w:rFonts w:cs="Traditional Arabic" w:hint="cs"/>
          <w:sz w:val="36"/>
          <w:szCs w:val="36"/>
          <w:rtl/>
        </w:rPr>
        <w:t>تختلف النتائج التي تترتب على الأخذ بالشبهة من نوع لآخر، ففي بعض الحالات يؤدي الأخذ بالشبهة إلى درء عقوبة الحدّ عن المتهم وتبرئته من التهمة المنسوبة إليه، وفي بعض الحالات يؤدي إلى درء الحدّ وإحلال عقوبة تعزيرية محلها.</w:t>
      </w:r>
    </w:p>
    <w:p w14:paraId="14B312E8" w14:textId="77777777" w:rsidR="00BB1E96" w:rsidRPr="00801F38" w:rsidRDefault="00BB1E96" w:rsidP="00BB1E96">
      <w:pPr>
        <w:jc w:val="both"/>
        <w:rPr>
          <w:rFonts w:cs="Traditional Arabic"/>
          <w:sz w:val="36"/>
          <w:szCs w:val="36"/>
          <w:rtl/>
        </w:rPr>
      </w:pPr>
      <w:r>
        <w:rPr>
          <w:rFonts w:cs="Traditional Arabic" w:hint="cs"/>
          <w:sz w:val="36"/>
          <w:szCs w:val="36"/>
          <w:rtl/>
        </w:rPr>
        <w:t>وإذا كانت الشبهة قوية فإنها تُسقط الحدَّ عن المتهم، إلا أنه يجب على المتهم ردُّ حقوق الآدميين إلى أصحابها.</w:t>
      </w:r>
    </w:p>
    <w:p w14:paraId="34E8FA44" w14:textId="0277A1E6" w:rsidR="002E626F" w:rsidRDefault="00BB1E96" w:rsidP="00BB1E96">
      <w:pPr>
        <w:jc w:val="both"/>
        <w:rPr>
          <w:rFonts w:cs="Traditional Arabic"/>
          <w:sz w:val="36"/>
          <w:szCs w:val="36"/>
          <w:rtl/>
        </w:rPr>
      </w:pPr>
      <w:r>
        <w:rPr>
          <w:rFonts w:cs="Traditional Arabic" w:hint="cs"/>
          <w:b/>
          <w:bCs/>
          <w:sz w:val="36"/>
          <w:szCs w:val="36"/>
          <w:rtl/>
        </w:rPr>
        <w:t xml:space="preserve"> </w:t>
      </w:r>
    </w:p>
    <w:p w14:paraId="428AA076" w14:textId="77777777" w:rsidR="002E626F" w:rsidRDefault="002E626F">
      <w:pPr>
        <w:bidi w:val="0"/>
        <w:spacing w:after="160" w:line="259" w:lineRule="auto"/>
        <w:rPr>
          <w:rFonts w:cs="Traditional Arabic"/>
          <w:sz w:val="36"/>
          <w:szCs w:val="36"/>
          <w:rtl/>
        </w:rPr>
      </w:pPr>
      <w:r>
        <w:rPr>
          <w:rFonts w:cs="Traditional Arabic"/>
          <w:sz w:val="36"/>
          <w:szCs w:val="36"/>
          <w:rtl/>
        </w:rPr>
        <w:br w:type="page"/>
      </w:r>
    </w:p>
    <w:p w14:paraId="44AFAB2E" w14:textId="77777777" w:rsidR="00BB1E96" w:rsidRPr="002E626F" w:rsidRDefault="00BB1E96" w:rsidP="002E626F">
      <w:pPr>
        <w:pStyle w:val="2"/>
        <w:rPr>
          <w:color w:val="FF0000"/>
          <w:rtl/>
        </w:rPr>
      </w:pPr>
      <w:bookmarkStart w:id="46" w:name="_Toc499397329"/>
      <w:r w:rsidRPr="002E626F">
        <w:rPr>
          <w:rFonts w:hint="cs"/>
          <w:color w:val="FF0000"/>
          <w:rtl/>
        </w:rPr>
        <w:lastRenderedPageBreak/>
        <w:t>المسائل الفقهية الملقبة في غير الفرائض</w:t>
      </w:r>
      <w:bookmarkEnd w:id="46"/>
    </w:p>
    <w:p w14:paraId="3978A403" w14:textId="0BC34487" w:rsidR="00BB1E96" w:rsidRDefault="00BB1E96" w:rsidP="00D3796F">
      <w:pPr>
        <w:jc w:val="both"/>
        <w:rPr>
          <w:rFonts w:cs="Traditional Arabic"/>
          <w:b/>
          <w:bCs/>
          <w:sz w:val="36"/>
          <w:szCs w:val="36"/>
          <w:rtl/>
        </w:rPr>
      </w:pPr>
      <w:r w:rsidRPr="0049221D">
        <w:rPr>
          <w:rFonts w:cs="Traditional Arabic" w:hint="cs"/>
          <w:b/>
          <w:bCs/>
          <w:sz w:val="36"/>
          <w:szCs w:val="36"/>
          <w:rtl/>
        </w:rPr>
        <w:t>المسائل الفقهية الملقبة في غير الفرائض مع تطبيقات معاصرة/ فهد بن عبدالله آل طالب.- الرياض: دار كنوز إشبيليا، 1437 هـ، 2 مج (814 ص) (أصله رسالة دكتوراه).</w:t>
      </w:r>
    </w:p>
    <w:p w14:paraId="6438CBA6" w14:textId="77777777" w:rsidR="00BB1E96" w:rsidRPr="0049221D" w:rsidRDefault="00BB1E96" w:rsidP="00BB1E96">
      <w:pPr>
        <w:jc w:val="center"/>
        <w:rPr>
          <w:rFonts w:cs="Traditional Arabic"/>
          <w:b/>
          <w:bCs/>
          <w:sz w:val="36"/>
          <w:szCs w:val="36"/>
          <w:rtl/>
        </w:rPr>
      </w:pPr>
      <w:r>
        <w:rPr>
          <w:noProof/>
        </w:rPr>
        <w:drawing>
          <wp:inline distT="0" distB="0" distL="0" distR="0" wp14:anchorId="325CC18E" wp14:editId="2B7A30A4">
            <wp:extent cx="2319113" cy="2496671"/>
            <wp:effectExtent l="0" t="0" r="5080" b="0"/>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45162" cy="2524714"/>
                    </a:xfrm>
                    <a:prstGeom prst="rect">
                      <a:avLst/>
                    </a:prstGeom>
                    <a:noFill/>
                    <a:ln>
                      <a:noFill/>
                    </a:ln>
                  </pic:spPr>
                </pic:pic>
              </a:graphicData>
            </a:graphic>
          </wp:inline>
        </w:drawing>
      </w:r>
    </w:p>
    <w:p w14:paraId="71E980DC" w14:textId="77777777" w:rsidR="00BB1E96" w:rsidRPr="0049221D" w:rsidRDefault="00BB1E96" w:rsidP="00BB1E96">
      <w:pPr>
        <w:jc w:val="both"/>
        <w:rPr>
          <w:rFonts w:cs="Traditional Arabic"/>
          <w:b/>
          <w:bCs/>
          <w:sz w:val="36"/>
          <w:szCs w:val="36"/>
          <w:rtl/>
        </w:rPr>
      </w:pPr>
    </w:p>
    <w:p w14:paraId="260164CB" w14:textId="77777777" w:rsidR="00BB1E96" w:rsidRPr="0049221D" w:rsidRDefault="00BB1E96" w:rsidP="00BB1E96">
      <w:pPr>
        <w:jc w:val="both"/>
        <w:rPr>
          <w:rFonts w:cs="Traditional Arabic"/>
          <w:sz w:val="36"/>
          <w:szCs w:val="36"/>
          <w:rtl/>
        </w:rPr>
      </w:pPr>
      <w:r w:rsidRPr="0049221D">
        <w:rPr>
          <w:rFonts w:cs="Traditional Arabic" w:hint="cs"/>
          <w:sz w:val="36"/>
          <w:szCs w:val="36"/>
          <w:rtl/>
        </w:rPr>
        <w:t>المشهور في هذا هو الملقبات في الفرائض (المواريث والتركات)، وقد قدمت فيها رسالة علمية.</w:t>
      </w:r>
    </w:p>
    <w:p w14:paraId="1E8496BD" w14:textId="77777777" w:rsidR="00BB1E96" w:rsidRPr="0049221D" w:rsidRDefault="00BB1E96" w:rsidP="00BB1E96">
      <w:pPr>
        <w:jc w:val="both"/>
        <w:rPr>
          <w:rFonts w:cs="Traditional Arabic"/>
          <w:sz w:val="36"/>
          <w:szCs w:val="36"/>
          <w:rtl/>
        </w:rPr>
      </w:pPr>
      <w:r w:rsidRPr="0049221D">
        <w:rPr>
          <w:rFonts w:cs="Traditional Arabic" w:hint="cs"/>
          <w:sz w:val="36"/>
          <w:szCs w:val="36"/>
          <w:rtl/>
        </w:rPr>
        <w:t>وهذا الكتاب في المسائل الملقبة في غير موضوع الفرائض. وهي المسماة بأسماء مخصوصة، مبثوثة في كتب الفقهاء، لم تجمع من قبل.</w:t>
      </w:r>
    </w:p>
    <w:p w14:paraId="5F97A614" w14:textId="77777777" w:rsidR="00BB1E96" w:rsidRPr="0049221D" w:rsidRDefault="00BB1E96" w:rsidP="00BB1E96">
      <w:pPr>
        <w:jc w:val="both"/>
        <w:rPr>
          <w:rFonts w:cs="Traditional Arabic"/>
          <w:sz w:val="36"/>
          <w:szCs w:val="36"/>
          <w:rtl/>
        </w:rPr>
      </w:pPr>
      <w:r w:rsidRPr="0049221D">
        <w:rPr>
          <w:rFonts w:cs="Traditional Arabic" w:hint="cs"/>
          <w:sz w:val="36"/>
          <w:szCs w:val="36"/>
          <w:rtl/>
        </w:rPr>
        <w:t>وقد جمع منها المؤلف خمسين مسألة: (14) مسألة ملقبة في العبادات، و (16) مسألة بتطبيقاتها في المعاملات، و(20) مسألة في غير العبادات والمعاملات.</w:t>
      </w:r>
    </w:p>
    <w:p w14:paraId="57CB29CD" w14:textId="77777777" w:rsidR="00BB1E96" w:rsidRPr="0049221D" w:rsidRDefault="00BB1E96" w:rsidP="00BB1E96">
      <w:pPr>
        <w:jc w:val="both"/>
        <w:rPr>
          <w:rFonts w:cs="Traditional Arabic"/>
          <w:sz w:val="36"/>
          <w:szCs w:val="36"/>
          <w:rtl/>
        </w:rPr>
      </w:pPr>
      <w:r w:rsidRPr="0049221D">
        <w:rPr>
          <w:rFonts w:cs="Traditional Arabic" w:hint="cs"/>
          <w:sz w:val="36"/>
          <w:szCs w:val="36"/>
          <w:rtl/>
        </w:rPr>
        <w:t>ويكثر ورود هذه المسائل عند الفقهاء، فيحال عليها، ويخرّج عليها غيرها، ويقاس عليها، فيقال: كمسألة كذا وكذا، مثل: مسألة (ضع وتعجل) في المعاملات، ومسألة (الهدم) في الطلاق، ومسألة (التلقين) في الشهادات.</w:t>
      </w:r>
    </w:p>
    <w:p w14:paraId="280F83D4" w14:textId="77777777" w:rsidR="00BB1E96" w:rsidRPr="0049221D" w:rsidRDefault="00BB1E96" w:rsidP="00BB1E96">
      <w:pPr>
        <w:jc w:val="both"/>
        <w:rPr>
          <w:rFonts w:cs="Traditional Arabic"/>
          <w:sz w:val="36"/>
          <w:szCs w:val="36"/>
          <w:rtl/>
        </w:rPr>
      </w:pPr>
      <w:r w:rsidRPr="0049221D">
        <w:rPr>
          <w:rFonts w:cs="Traditional Arabic" w:hint="cs"/>
          <w:sz w:val="36"/>
          <w:szCs w:val="36"/>
          <w:rtl/>
        </w:rPr>
        <w:t>وكثير من مسائل المعاملات المالية المعاصرة يمكن تخريجها على المسائل الملقبة في المعاملات، فدراستها وإيراد تطبيقاتها يفيد الباحث والمطلع.</w:t>
      </w:r>
    </w:p>
    <w:p w14:paraId="76411422" w14:textId="77777777" w:rsidR="00BB1E96" w:rsidRPr="0049221D" w:rsidRDefault="00BB1E96" w:rsidP="00BB1E96">
      <w:pPr>
        <w:jc w:val="both"/>
        <w:rPr>
          <w:rFonts w:cs="Traditional Arabic"/>
          <w:sz w:val="36"/>
          <w:szCs w:val="36"/>
          <w:rtl/>
        </w:rPr>
      </w:pPr>
      <w:r w:rsidRPr="0049221D">
        <w:rPr>
          <w:rFonts w:cs="Traditional Arabic" w:hint="cs"/>
          <w:sz w:val="36"/>
          <w:szCs w:val="36"/>
          <w:rtl/>
        </w:rPr>
        <w:t>ومما ذكره في خاتمة بحثه، مستنتجًا من هذه المسائل:</w:t>
      </w:r>
    </w:p>
    <w:p w14:paraId="39AE5E6E" w14:textId="77777777" w:rsidR="00BB1E96" w:rsidRPr="0049221D" w:rsidRDefault="00BB1E96" w:rsidP="00BB1E96">
      <w:pPr>
        <w:numPr>
          <w:ilvl w:val="0"/>
          <w:numId w:val="11"/>
        </w:numPr>
        <w:contextualSpacing/>
        <w:jc w:val="both"/>
        <w:rPr>
          <w:rFonts w:cs="Traditional Arabic"/>
          <w:sz w:val="36"/>
          <w:szCs w:val="36"/>
        </w:rPr>
      </w:pPr>
      <w:r w:rsidRPr="0049221D">
        <w:rPr>
          <w:rFonts w:cs="Traditional Arabic" w:hint="cs"/>
          <w:sz w:val="36"/>
          <w:szCs w:val="36"/>
          <w:rtl/>
        </w:rPr>
        <w:lastRenderedPageBreak/>
        <w:t>ما أدركه المسبوق هو أول صلاته، وما يقضيه هو آخرها بالنسبة إلى الأفعال. وأما القراءة فيستحب أن يقرأ سورة بعد الفاتحة فيما يقضي إذا فاتته الركعتان الأُولَيان.</w:t>
      </w:r>
    </w:p>
    <w:p w14:paraId="71696206" w14:textId="77777777" w:rsidR="00BB1E96" w:rsidRPr="0049221D" w:rsidRDefault="00BB1E96" w:rsidP="00BB1E96">
      <w:pPr>
        <w:numPr>
          <w:ilvl w:val="0"/>
          <w:numId w:val="11"/>
        </w:numPr>
        <w:contextualSpacing/>
        <w:jc w:val="both"/>
        <w:rPr>
          <w:rFonts w:cs="Traditional Arabic"/>
          <w:sz w:val="36"/>
          <w:szCs w:val="36"/>
        </w:rPr>
      </w:pPr>
      <w:r w:rsidRPr="0049221D">
        <w:rPr>
          <w:rFonts w:cs="Traditional Arabic" w:hint="cs"/>
          <w:sz w:val="36"/>
          <w:szCs w:val="36"/>
          <w:rtl/>
        </w:rPr>
        <w:t>لا وتران في ليلة، والراجح عدم نقض الوتر الأول، وإن نقض الوتر الأول بركعة ثم أوتر بعد ذلك فلا بأس.</w:t>
      </w:r>
    </w:p>
    <w:p w14:paraId="72E265A1" w14:textId="77777777" w:rsidR="00BB1E96" w:rsidRPr="0049221D" w:rsidRDefault="00BB1E96" w:rsidP="00BB1E96">
      <w:pPr>
        <w:numPr>
          <w:ilvl w:val="0"/>
          <w:numId w:val="11"/>
        </w:numPr>
        <w:contextualSpacing/>
        <w:jc w:val="both"/>
        <w:rPr>
          <w:rFonts w:cs="Traditional Arabic"/>
          <w:sz w:val="36"/>
          <w:szCs w:val="36"/>
        </w:rPr>
      </w:pPr>
      <w:r w:rsidRPr="0049221D">
        <w:rPr>
          <w:rFonts w:cs="Traditional Arabic" w:hint="cs"/>
          <w:sz w:val="36"/>
          <w:szCs w:val="36"/>
          <w:rtl/>
        </w:rPr>
        <w:t xml:space="preserve">الراجح المنع في مسألة (ضع وتعجل) إذا اتفق الدائن والمدين على إسقاط حصة من الدين بشرط أن يعجل المدين الباقي، وعلى القول بأن الفرض لا يتأجل بالتأجيل فإنه يكون في حكم الدين الحالّ، وقد نقل الاتفاق على جواز المصالحة عن الدين الحالّ ببعضه. </w:t>
      </w:r>
    </w:p>
    <w:p w14:paraId="7261CF97" w14:textId="77777777" w:rsidR="00BB1E96" w:rsidRPr="0049221D" w:rsidRDefault="00BB1E96" w:rsidP="00BB1E96">
      <w:pPr>
        <w:numPr>
          <w:ilvl w:val="0"/>
          <w:numId w:val="11"/>
        </w:numPr>
        <w:contextualSpacing/>
        <w:jc w:val="both"/>
        <w:rPr>
          <w:rFonts w:cs="Traditional Arabic"/>
          <w:sz w:val="36"/>
          <w:szCs w:val="36"/>
        </w:rPr>
      </w:pPr>
      <w:r w:rsidRPr="0049221D">
        <w:rPr>
          <w:rFonts w:cs="Traditional Arabic" w:hint="cs"/>
          <w:sz w:val="36"/>
          <w:szCs w:val="36"/>
          <w:rtl/>
        </w:rPr>
        <w:t>مسألة (أخرني وأزيدك) من ربا الجاهلية، الذي اتفق العلماء على تحريمه.</w:t>
      </w:r>
    </w:p>
    <w:p w14:paraId="2D65C8AC" w14:textId="77777777" w:rsidR="00BB1E96" w:rsidRPr="0049221D" w:rsidRDefault="00BB1E96" w:rsidP="00BB1E96">
      <w:pPr>
        <w:numPr>
          <w:ilvl w:val="0"/>
          <w:numId w:val="11"/>
        </w:numPr>
        <w:contextualSpacing/>
        <w:jc w:val="both"/>
        <w:rPr>
          <w:rFonts w:cs="Traditional Arabic"/>
          <w:sz w:val="36"/>
          <w:szCs w:val="36"/>
        </w:rPr>
      </w:pPr>
      <w:r w:rsidRPr="0049221D">
        <w:rPr>
          <w:rFonts w:cs="Traditional Arabic" w:hint="cs"/>
          <w:sz w:val="36"/>
          <w:szCs w:val="36"/>
          <w:rtl/>
        </w:rPr>
        <w:t>مسألة (قفيز الطحان) أن يدفع رجل إلى طحان كيلًا معلومًا أو غير معلوم من القمح، على أن يطحنه له بقفيز من دقيق القمح الذي طحنه، وهي من الإجارة الجائزة، والغرر في الأجرة أو المنفعة غرر يسير مغتفر.</w:t>
      </w:r>
    </w:p>
    <w:p w14:paraId="34D028DB" w14:textId="77777777" w:rsidR="00BB1E96" w:rsidRPr="0049221D" w:rsidRDefault="00BB1E96" w:rsidP="00BB1E96">
      <w:pPr>
        <w:numPr>
          <w:ilvl w:val="0"/>
          <w:numId w:val="11"/>
        </w:numPr>
        <w:contextualSpacing/>
        <w:jc w:val="both"/>
        <w:rPr>
          <w:rFonts w:cs="Traditional Arabic"/>
          <w:sz w:val="36"/>
          <w:szCs w:val="36"/>
        </w:rPr>
      </w:pPr>
      <w:r w:rsidRPr="0049221D">
        <w:rPr>
          <w:rFonts w:cs="Traditional Arabic" w:hint="cs"/>
          <w:sz w:val="36"/>
          <w:szCs w:val="36"/>
          <w:rtl/>
        </w:rPr>
        <w:t>لا يجوز الوقف على بعض الورثة في مرض الموت؛ لأنه في حكم الوصية، وإذا أجاز الورثة ذلك صحت الوصية.</w:t>
      </w:r>
    </w:p>
    <w:p w14:paraId="30BC2024" w14:textId="77777777" w:rsidR="00BB1E96" w:rsidRPr="0049221D" w:rsidRDefault="00BB1E96" w:rsidP="00BB1E96">
      <w:pPr>
        <w:numPr>
          <w:ilvl w:val="0"/>
          <w:numId w:val="11"/>
        </w:numPr>
        <w:contextualSpacing/>
        <w:jc w:val="both"/>
        <w:rPr>
          <w:rFonts w:cs="Traditional Arabic"/>
          <w:sz w:val="36"/>
          <w:szCs w:val="36"/>
          <w:rtl/>
        </w:rPr>
      </w:pPr>
      <w:r w:rsidRPr="0049221D">
        <w:rPr>
          <w:rFonts w:cs="Traditional Arabic" w:hint="cs"/>
          <w:sz w:val="36"/>
          <w:szCs w:val="36"/>
          <w:rtl/>
        </w:rPr>
        <w:t>إذا رجع شهود المال عن شهادتهم بعد الحكم بها فإنهم ضامنون، وللمحكوم عليه مطالبة الشاهدين بدفع المال قبل أن يغرم هو المال للمحكوم له.</w:t>
      </w:r>
    </w:p>
    <w:p w14:paraId="2DF4E810" w14:textId="5B3AB9A4" w:rsidR="002E626F" w:rsidRDefault="002E626F">
      <w:pPr>
        <w:bidi w:val="0"/>
        <w:spacing w:after="160" w:line="259" w:lineRule="auto"/>
        <w:rPr>
          <w:rFonts w:cs="Traditional Arabic"/>
          <w:sz w:val="36"/>
          <w:szCs w:val="36"/>
          <w:rtl/>
        </w:rPr>
      </w:pPr>
      <w:r>
        <w:rPr>
          <w:rFonts w:cs="Traditional Arabic"/>
          <w:sz w:val="36"/>
          <w:szCs w:val="36"/>
          <w:rtl/>
        </w:rPr>
        <w:br w:type="page"/>
      </w:r>
    </w:p>
    <w:p w14:paraId="5801477A" w14:textId="77777777" w:rsidR="00BB1E96" w:rsidRPr="002E626F" w:rsidRDefault="00BB1E96" w:rsidP="002E626F">
      <w:pPr>
        <w:pStyle w:val="2"/>
        <w:rPr>
          <w:color w:val="FF0000"/>
          <w:rtl/>
        </w:rPr>
      </w:pPr>
      <w:bookmarkStart w:id="47" w:name="_Toc499397330"/>
      <w:r w:rsidRPr="002E626F">
        <w:rPr>
          <w:rFonts w:hint="cs"/>
          <w:color w:val="FF0000"/>
          <w:rtl/>
        </w:rPr>
        <w:lastRenderedPageBreak/>
        <w:t>انفرادات شيخ الإسلام ابن تيمية الفقهية عن الأئمة الأربعة</w:t>
      </w:r>
      <w:bookmarkEnd w:id="47"/>
    </w:p>
    <w:p w14:paraId="22F87588" w14:textId="15A245B0" w:rsidR="00BB1E96" w:rsidRDefault="00BB1E96" w:rsidP="00CA23D3">
      <w:pPr>
        <w:jc w:val="both"/>
        <w:rPr>
          <w:rFonts w:cs="Traditional Arabic"/>
          <w:b/>
          <w:bCs/>
          <w:sz w:val="36"/>
          <w:szCs w:val="36"/>
          <w:rtl/>
        </w:rPr>
      </w:pPr>
      <w:r w:rsidRPr="00E96527">
        <w:rPr>
          <w:rFonts w:cs="Traditional Arabic" w:hint="cs"/>
          <w:b/>
          <w:bCs/>
          <w:sz w:val="36"/>
          <w:szCs w:val="36"/>
          <w:rtl/>
        </w:rPr>
        <w:t xml:space="preserve">انفرادات شيخ الإسلام ابن تيمية الفقهية عن الأئمة الأربعة/ محمد سيد حاج (ت 1431 هـ).- د. م: مركز سطور للبحث العلمي؛ المدينة المنورة: دار الإمام مسلم، 1437 هـ، 624 ص (أصله رسالة ماجستير). </w:t>
      </w:r>
    </w:p>
    <w:p w14:paraId="30C1B74D" w14:textId="77777777" w:rsidR="00BB1E96" w:rsidRPr="00E96527" w:rsidRDefault="00BB1E96" w:rsidP="00BB1E96">
      <w:pPr>
        <w:jc w:val="center"/>
        <w:rPr>
          <w:rFonts w:cs="Traditional Arabic"/>
          <w:b/>
          <w:bCs/>
          <w:sz w:val="36"/>
          <w:szCs w:val="36"/>
          <w:rtl/>
        </w:rPr>
      </w:pPr>
      <w:r>
        <w:rPr>
          <w:noProof/>
        </w:rPr>
        <w:drawing>
          <wp:inline distT="0" distB="0" distL="0" distR="0" wp14:anchorId="09A8C512" wp14:editId="2A9CED93">
            <wp:extent cx="1740193" cy="2827813"/>
            <wp:effectExtent l="0" t="0" r="0" b="0"/>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62772" cy="2864504"/>
                    </a:xfrm>
                    <a:prstGeom prst="rect">
                      <a:avLst/>
                    </a:prstGeom>
                    <a:noFill/>
                    <a:ln>
                      <a:noFill/>
                    </a:ln>
                  </pic:spPr>
                </pic:pic>
              </a:graphicData>
            </a:graphic>
          </wp:inline>
        </w:drawing>
      </w:r>
    </w:p>
    <w:p w14:paraId="12A1D719" w14:textId="77777777" w:rsidR="00BB1E96" w:rsidRPr="00E96527" w:rsidRDefault="00BB1E96" w:rsidP="00BB1E96">
      <w:pPr>
        <w:jc w:val="both"/>
        <w:rPr>
          <w:rFonts w:cs="Traditional Arabic"/>
          <w:sz w:val="36"/>
          <w:szCs w:val="36"/>
          <w:rtl/>
        </w:rPr>
      </w:pPr>
    </w:p>
    <w:p w14:paraId="65C5908E" w14:textId="77777777" w:rsidR="00BB1E96" w:rsidRPr="00E96527" w:rsidRDefault="00BB1E96" w:rsidP="00BB1E96">
      <w:pPr>
        <w:jc w:val="both"/>
        <w:rPr>
          <w:rFonts w:cs="Traditional Arabic"/>
          <w:sz w:val="36"/>
          <w:szCs w:val="36"/>
          <w:rtl/>
        </w:rPr>
      </w:pPr>
      <w:r w:rsidRPr="00E96527">
        <w:rPr>
          <w:rFonts w:cs="Traditional Arabic" w:hint="cs"/>
          <w:sz w:val="36"/>
          <w:szCs w:val="36"/>
          <w:rtl/>
        </w:rPr>
        <w:t>ظهر للمؤلف تأثر ابن تيمية بالظاهرية. وقد بدأ حنبليًّا، ثم قويت ملكته الفقهية فصار مجتهدًا، منتسبًا إلى مذهب الإمام أحمد بن حنبل.</w:t>
      </w:r>
    </w:p>
    <w:p w14:paraId="67477372" w14:textId="77777777" w:rsidR="00BB1E96" w:rsidRPr="00E96527" w:rsidRDefault="00BB1E96" w:rsidP="00BB1E96">
      <w:pPr>
        <w:jc w:val="both"/>
        <w:rPr>
          <w:rFonts w:cs="Traditional Arabic"/>
          <w:sz w:val="36"/>
          <w:szCs w:val="36"/>
          <w:rtl/>
        </w:rPr>
      </w:pPr>
      <w:r w:rsidRPr="00E96527">
        <w:rPr>
          <w:rFonts w:cs="Traditional Arabic" w:hint="cs"/>
          <w:sz w:val="36"/>
          <w:szCs w:val="36"/>
          <w:rtl/>
        </w:rPr>
        <w:t>وذكر أنه لم يخرق الإجماع بانفراداته الفقهية، ولم يشذَّ بها. ولم يحارب المذهبية مطلقًا، ففي جانبها الإيجابي إثراء للفقه باجتهادات المذاهب وأتباعهم من العلماء المحققين.</w:t>
      </w:r>
    </w:p>
    <w:p w14:paraId="3B24D0C7" w14:textId="77777777" w:rsidR="00BB1E96" w:rsidRPr="00E96527" w:rsidRDefault="00BB1E96" w:rsidP="00BB1E96">
      <w:pPr>
        <w:jc w:val="both"/>
        <w:rPr>
          <w:rFonts w:cs="Traditional Arabic"/>
          <w:sz w:val="36"/>
          <w:szCs w:val="36"/>
          <w:rtl/>
        </w:rPr>
      </w:pPr>
      <w:r w:rsidRPr="00E96527">
        <w:rPr>
          <w:rFonts w:cs="Traditional Arabic" w:hint="cs"/>
          <w:sz w:val="36"/>
          <w:szCs w:val="36"/>
          <w:rtl/>
        </w:rPr>
        <w:t xml:space="preserve">وهو بريء من مما رمي به من التشدد، بل فقهه ملازم للتيسير المنضبط في المسائل كلها. </w:t>
      </w:r>
    </w:p>
    <w:p w14:paraId="0E6A3F82" w14:textId="77777777" w:rsidR="00BB1E96" w:rsidRPr="00E96527" w:rsidRDefault="00BB1E96" w:rsidP="00BB1E96">
      <w:pPr>
        <w:numPr>
          <w:ilvl w:val="0"/>
          <w:numId w:val="10"/>
        </w:numPr>
        <w:contextualSpacing/>
        <w:jc w:val="both"/>
        <w:rPr>
          <w:rFonts w:cs="Traditional Arabic"/>
          <w:sz w:val="36"/>
          <w:szCs w:val="36"/>
          <w:rtl/>
        </w:rPr>
      </w:pPr>
      <w:r w:rsidRPr="00E96527">
        <w:rPr>
          <w:rFonts w:cs="Traditional Arabic" w:hint="cs"/>
          <w:sz w:val="36"/>
          <w:szCs w:val="36"/>
          <w:rtl/>
        </w:rPr>
        <w:t>المسائل التي انفرد بها انفرادًا جزئيًّا: توسط فيها بين قولين، أو وافق فيها مذهبًا، لكن بزيادة شروط، أو ضوابط، وافق بعضهم في أصل المسألة لكن خالفهم في التقييد أو الإطلاق، هي (17) مسألة، مثل: كراهة الصلاة في الكنائس التي بها صور، ولا تكره في غيرها.</w:t>
      </w:r>
    </w:p>
    <w:p w14:paraId="1D131035" w14:textId="77777777" w:rsidR="00BB1E96" w:rsidRPr="00E96527" w:rsidRDefault="00BB1E96" w:rsidP="00BB1E96">
      <w:pPr>
        <w:numPr>
          <w:ilvl w:val="0"/>
          <w:numId w:val="10"/>
        </w:numPr>
        <w:contextualSpacing/>
        <w:jc w:val="both"/>
        <w:rPr>
          <w:rFonts w:cs="Traditional Arabic"/>
          <w:sz w:val="36"/>
          <w:szCs w:val="36"/>
          <w:rtl/>
        </w:rPr>
      </w:pPr>
      <w:r w:rsidRPr="00E96527">
        <w:rPr>
          <w:rFonts w:cs="Traditional Arabic" w:hint="cs"/>
          <w:sz w:val="36"/>
          <w:szCs w:val="36"/>
          <w:rtl/>
        </w:rPr>
        <w:lastRenderedPageBreak/>
        <w:t>والمسائل التي لم يجد لها المؤلف له فيها سلفًا هي (12) مسألة، منها: بطلان صلاة من أمَّ قومًا وهم له كارهون.</w:t>
      </w:r>
    </w:p>
    <w:p w14:paraId="7F617AA5" w14:textId="77777777" w:rsidR="00BB1E96" w:rsidRPr="00E96527" w:rsidRDefault="00BB1E96" w:rsidP="00BB1E96">
      <w:pPr>
        <w:numPr>
          <w:ilvl w:val="0"/>
          <w:numId w:val="10"/>
        </w:numPr>
        <w:contextualSpacing/>
        <w:jc w:val="both"/>
        <w:rPr>
          <w:rFonts w:cs="Traditional Arabic"/>
          <w:sz w:val="36"/>
          <w:szCs w:val="36"/>
          <w:rtl/>
        </w:rPr>
      </w:pPr>
      <w:r w:rsidRPr="00E96527">
        <w:rPr>
          <w:rFonts w:cs="Traditional Arabic" w:hint="cs"/>
          <w:sz w:val="36"/>
          <w:szCs w:val="36"/>
          <w:rtl/>
        </w:rPr>
        <w:t>والمسائل التي وافق فيها الظاهرية (20) مسألة، منها: لا يشترط في سجود التلاوة ما يشترط للصلاة.</w:t>
      </w:r>
    </w:p>
    <w:p w14:paraId="59AB1163" w14:textId="77777777" w:rsidR="00BB1E96" w:rsidRPr="00E96527" w:rsidRDefault="00BB1E96" w:rsidP="00BB1E96">
      <w:pPr>
        <w:numPr>
          <w:ilvl w:val="0"/>
          <w:numId w:val="10"/>
        </w:numPr>
        <w:contextualSpacing/>
        <w:jc w:val="both"/>
        <w:rPr>
          <w:rFonts w:cs="Traditional Arabic"/>
          <w:sz w:val="36"/>
          <w:szCs w:val="36"/>
          <w:rtl/>
        </w:rPr>
      </w:pPr>
      <w:r w:rsidRPr="00E96527">
        <w:rPr>
          <w:rFonts w:cs="Traditional Arabic" w:hint="cs"/>
          <w:sz w:val="36"/>
          <w:szCs w:val="36"/>
          <w:rtl/>
        </w:rPr>
        <w:t>والمسائل التي ظهر للمؤلف أن قول أصحاب المذاهب فيها راجح (27) مسألة، منها: مشروعية العمرة بعد الحج.</w:t>
      </w:r>
    </w:p>
    <w:p w14:paraId="12C6F023" w14:textId="77777777" w:rsidR="00BB1E96" w:rsidRPr="00E96527" w:rsidRDefault="00BB1E96" w:rsidP="00BB1E96">
      <w:pPr>
        <w:numPr>
          <w:ilvl w:val="0"/>
          <w:numId w:val="10"/>
        </w:numPr>
        <w:contextualSpacing/>
        <w:jc w:val="both"/>
        <w:rPr>
          <w:rFonts w:cs="Traditional Arabic"/>
          <w:sz w:val="36"/>
          <w:szCs w:val="36"/>
          <w:rtl/>
        </w:rPr>
      </w:pPr>
      <w:r w:rsidRPr="00E96527">
        <w:rPr>
          <w:rFonts w:cs="Traditional Arabic" w:hint="cs"/>
          <w:sz w:val="36"/>
          <w:szCs w:val="36"/>
          <w:rtl/>
        </w:rPr>
        <w:t>والمسائل التي ظهر للمؤلف أن قول ابن تيمية فيها راجح (41) مسألة، منها: وجوب الصلاة على رسول الله صلى الله عليه وسلم في خطبة الجمعة.</w:t>
      </w:r>
    </w:p>
    <w:p w14:paraId="74F73B24" w14:textId="77777777" w:rsidR="00BB1E96" w:rsidRPr="00E96527" w:rsidRDefault="00BB1E96" w:rsidP="00BB1E96">
      <w:pPr>
        <w:numPr>
          <w:ilvl w:val="0"/>
          <w:numId w:val="10"/>
        </w:numPr>
        <w:contextualSpacing/>
        <w:jc w:val="both"/>
        <w:rPr>
          <w:rFonts w:cs="Traditional Arabic"/>
          <w:sz w:val="36"/>
          <w:szCs w:val="36"/>
        </w:rPr>
      </w:pPr>
      <w:r w:rsidRPr="00E96527">
        <w:rPr>
          <w:rFonts w:cs="Traditional Arabic" w:hint="cs"/>
          <w:sz w:val="36"/>
          <w:szCs w:val="36"/>
          <w:rtl/>
        </w:rPr>
        <w:t>والمسائل التي حاول أن يجمع ويوفق فيها بين أصحاب المذاهب وابن تيمية (5) مسائل، منها: طواف الحائض بالبيت عند الضرورة.</w:t>
      </w:r>
    </w:p>
    <w:p w14:paraId="4BA4B868" w14:textId="6CC0ECD9" w:rsidR="002E626F" w:rsidRDefault="00BB1E96" w:rsidP="00BB1E96">
      <w:pPr>
        <w:jc w:val="both"/>
        <w:rPr>
          <w:rFonts w:cs="Traditional Arabic"/>
          <w:sz w:val="36"/>
          <w:szCs w:val="36"/>
          <w:rtl/>
        </w:rPr>
      </w:pPr>
      <w:r w:rsidRPr="00E96527">
        <w:rPr>
          <w:rFonts w:cs="Traditional Arabic" w:hint="cs"/>
          <w:sz w:val="36"/>
          <w:szCs w:val="36"/>
          <w:rtl/>
        </w:rPr>
        <w:t>والمؤلف (رحمه الله) فقيه داعية، من قرى مدينة حلفا الجديدة بالسودان، حصل على رسالته العلمية هذه من جامعة أم درمان الإسلامية،</w:t>
      </w:r>
      <w:r w:rsidRPr="00E96527">
        <w:rPr>
          <w:rFonts w:cs="Traditional Arabic"/>
          <w:sz w:val="36"/>
          <w:szCs w:val="36"/>
          <w:rtl/>
        </w:rPr>
        <w:t xml:space="preserve"> وكان ذا حضور في الإذاعات والقنوات الفضائية</w:t>
      </w:r>
      <w:r w:rsidRPr="00E96527">
        <w:rPr>
          <w:rFonts w:cs="Traditional Arabic" w:hint="cs"/>
          <w:sz w:val="36"/>
          <w:szCs w:val="36"/>
          <w:rtl/>
        </w:rPr>
        <w:t>. توفي إثر حادث مروري. وله غير هذا الكتاب.</w:t>
      </w:r>
    </w:p>
    <w:p w14:paraId="404B3B7D" w14:textId="77777777" w:rsidR="002E626F" w:rsidRDefault="002E626F">
      <w:pPr>
        <w:bidi w:val="0"/>
        <w:spacing w:after="160" w:line="259" w:lineRule="auto"/>
        <w:rPr>
          <w:rFonts w:cs="Traditional Arabic"/>
          <w:sz w:val="36"/>
          <w:szCs w:val="36"/>
          <w:rtl/>
        </w:rPr>
      </w:pPr>
      <w:r>
        <w:rPr>
          <w:rFonts w:cs="Traditional Arabic"/>
          <w:sz w:val="36"/>
          <w:szCs w:val="36"/>
          <w:rtl/>
        </w:rPr>
        <w:br w:type="page"/>
      </w:r>
    </w:p>
    <w:p w14:paraId="36688073" w14:textId="0D58355A" w:rsidR="00BB1E96" w:rsidRDefault="00BB1E96" w:rsidP="002E626F">
      <w:pPr>
        <w:pStyle w:val="2"/>
        <w:rPr>
          <w:rtl/>
        </w:rPr>
      </w:pPr>
      <w:bookmarkStart w:id="48" w:name="_Toc499397331"/>
      <w:r>
        <w:rPr>
          <w:rFonts w:hint="cs"/>
          <w:rtl/>
        </w:rPr>
        <w:lastRenderedPageBreak/>
        <w:t>أصول الفقه</w:t>
      </w:r>
      <w:bookmarkEnd w:id="48"/>
    </w:p>
    <w:p w14:paraId="4A32A647" w14:textId="77777777" w:rsidR="00BB1E96" w:rsidRPr="002E626F" w:rsidRDefault="00BB1E96" w:rsidP="002E626F">
      <w:pPr>
        <w:pStyle w:val="2"/>
        <w:rPr>
          <w:color w:val="FF0000"/>
          <w:rtl/>
        </w:rPr>
      </w:pPr>
      <w:bookmarkStart w:id="49" w:name="_Toc499397332"/>
      <w:r w:rsidRPr="002E626F">
        <w:rPr>
          <w:rFonts w:hint="cs"/>
          <w:color w:val="FF0000"/>
          <w:rtl/>
        </w:rPr>
        <w:t>الفتوى الافتراضية</w:t>
      </w:r>
      <w:bookmarkEnd w:id="49"/>
    </w:p>
    <w:p w14:paraId="70628DF3" w14:textId="77777777" w:rsidR="00BB1E96" w:rsidRDefault="00BB1E96" w:rsidP="00BB1E96">
      <w:pPr>
        <w:contextualSpacing/>
        <w:jc w:val="both"/>
        <w:rPr>
          <w:rFonts w:cs="Traditional Arabic"/>
          <w:b/>
          <w:bCs/>
          <w:sz w:val="36"/>
          <w:szCs w:val="36"/>
          <w:rtl/>
        </w:rPr>
      </w:pPr>
      <w:r w:rsidRPr="002744F7">
        <w:rPr>
          <w:rFonts w:cs="Traditional Arabic" w:hint="cs"/>
          <w:b/>
          <w:bCs/>
          <w:sz w:val="36"/>
          <w:szCs w:val="36"/>
          <w:rtl/>
        </w:rPr>
        <w:t>الفتوى الافتراضية: مفهومها وأهميتها وحكمها/ محمد بن عبدالله المحيميد.- الرياض: دار العقيدة، 1438 هـ، 69 ص.</w:t>
      </w:r>
    </w:p>
    <w:p w14:paraId="0FECA4FB" w14:textId="77777777" w:rsidR="00BB1E96" w:rsidRDefault="00BB1E96" w:rsidP="00BB1E96">
      <w:pPr>
        <w:contextualSpacing/>
        <w:jc w:val="both"/>
        <w:rPr>
          <w:rFonts w:cs="Traditional Arabic"/>
          <w:b/>
          <w:bCs/>
          <w:sz w:val="36"/>
          <w:szCs w:val="36"/>
          <w:rtl/>
        </w:rPr>
      </w:pPr>
    </w:p>
    <w:p w14:paraId="0481F4D9" w14:textId="77777777" w:rsidR="00BB1E96" w:rsidRPr="002744F7" w:rsidRDefault="00BB1E96" w:rsidP="00BB1E96">
      <w:pPr>
        <w:contextualSpacing/>
        <w:jc w:val="center"/>
        <w:rPr>
          <w:rFonts w:cs="Traditional Arabic"/>
          <w:b/>
          <w:bCs/>
          <w:sz w:val="36"/>
          <w:szCs w:val="36"/>
          <w:rtl/>
        </w:rPr>
      </w:pPr>
      <w:r>
        <w:rPr>
          <w:noProof/>
        </w:rPr>
        <w:drawing>
          <wp:inline distT="0" distB="0" distL="0" distR="0" wp14:anchorId="3FAB0F7A" wp14:editId="207D8F04">
            <wp:extent cx="1456765" cy="2243423"/>
            <wp:effectExtent l="0" t="0" r="0" b="5080"/>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78116" cy="2276304"/>
                    </a:xfrm>
                    <a:prstGeom prst="rect">
                      <a:avLst/>
                    </a:prstGeom>
                    <a:noFill/>
                    <a:ln>
                      <a:noFill/>
                    </a:ln>
                  </pic:spPr>
                </pic:pic>
              </a:graphicData>
            </a:graphic>
          </wp:inline>
        </w:drawing>
      </w:r>
    </w:p>
    <w:p w14:paraId="382232F3" w14:textId="77777777" w:rsidR="00BB1E96" w:rsidRDefault="00BB1E96" w:rsidP="00BB1E96">
      <w:pPr>
        <w:contextualSpacing/>
        <w:jc w:val="both"/>
        <w:rPr>
          <w:rFonts w:cs="Traditional Arabic"/>
          <w:sz w:val="36"/>
          <w:szCs w:val="36"/>
          <w:rtl/>
        </w:rPr>
      </w:pPr>
      <w:r>
        <w:rPr>
          <w:rFonts w:cs="Traditional Arabic" w:hint="cs"/>
          <w:sz w:val="36"/>
          <w:szCs w:val="36"/>
          <w:rtl/>
        </w:rPr>
        <w:t>تعرف الفتوى الافتراضية بأنها تبيين الحكم الشرعي عن دليل لمن سأل عنه في مسائل لم تقع بعد، وإنما يقدَّر وقوعها.</w:t>
      </w:r>
    </w:p>
    <w:p w14:paraId="130966B4" w14:textId="77777777" w:rsidR="00BB1E96" w:rsidRDefault="00BB1E96" w:rsidP="00BB1E96">
      <w:pPr>
        <w:contextualSpacing/>
        <w:jc w:val="both"/>
        <w:rPr>
          <w:rFonts w:cs="Traditional Arabic"/>
          <w:sz w:val="36"/>
          <w:szCs w:val="36"/>
          <w:rtl/>
        </w:rPr>
      </w:pPr>
      <w:r>
        <w:rPr>
          <w:rFonts w:cs="Traditional Arabic" w:hint="cs"/>
          <w:sz w:val="36"/>
          <w:szCs w:val="36"/>
          <w:rtl/>
        </w:rPr>
        <w:t>وهذا يشمل ما يتصور وقوعه في زمن المفتي وما لا يتصور.</w:t>
      </w:r>
    </w:p>
    <w:p w14:paraId="6AB5B35F" w14:textId="77777777" w:rsidR="00BB1E96" w:rsidRDefault="00BB1E96" w:rsidP="00BB1E96">
      <w:pPr>
        <w:contextualSpacing/>
        <w:jc w:val="both"/>
        <w:rPr>
          <w:rFonts w:cs="Traditional Arabic"/>
          <w:sz w:val="36"/>
          <w:szCs w:val="36"/>
          <w:rtl/>
        </w:rPr>
      </w:pPr>
      <w:r>
        <w:rPr>
          <w:rFonts w:cs="Traditional Arabic" w:hint="cs"/>
          <w:sz w:val="36"/>
          <w:szCs w:val="36"/>
          <w:rtl/>
        </w:rPr>
        <w:t>ومن الألفاظ ذات الصلة بمصطلح (الفتوى الافتراضية): فقه النوازل، الفقه الافتراضي، فقه التوقع، فقه المآلات، فقه المستقبل، فقه العواقب، الفقه الاستئنافي، الفقه الارتيادي، فقه الاستشراف، فقه الإسقاط.</w:t>
      </w:r>
    </w:p>
    <w:p w14:paraId="57AF3540" w14:textId="77777777" w:rsidR="00BB1E96" w:rsidRDefault="00BB1E96" w:rsidP="00BB1E96">
      <w:pPr>
        <w:contextualSpacing/>
        <w:jc w:val="both"/>
        <w:rPr>
          <w:rFonts w:cs="Traditional Arabic"/>
          <w:sz w:val="36"/>
          <w:szCs w:val="36"/>
          <w:rtl/>
        </w:rPr>
      </w:pPr>
      <w:r>
        <w:rPr>
          <w:rFonts w:cs="Traditional Arabic" w:hint="cs"/>
          <w:sz w:val="36"/>
          <w:szCs w:val="36"/>
          <w:rtl/>
        </w:rPr>
        <w:t>وبيَّن المؤلف أن هذا النوع من الفقه نشأ عند مدرسة أهل الرأي: أبي حنيفة وطلابه رحمهم الله.</w:t>
      </w:r>
    </w:p>
    <w:p w14:paraId="779ACE1C" w14:textId="77777777" w:rsidR="00BB1E96" w:rsidRDefault="00BB1E96" w:rsidP="00BB1E96">
      <w:pPr>
        <w:contextualSpacing/>
        <w:jc w:val="both"/>
        <w:rPr>
          <w:rFonts w:cs="Traditional Arabic"/>
          <w:sz w:val="36"/>
          <w:szCs w:val="36"/>
          <w:rtl/>
        </w:rPr>
      </w:pPr>
      <w:r>
        <w:rPr>
          <w:rFonts w:cs="Traditional Arabic" w:hint="cs"/>
          <w:sz w:val="36"/>
          <w:szCs w:val="36"/>
          <w:rtl/>
        </w:rPr>
        <w:t>وذكر أنهم واجهوا بهذا حملة معارضة من قبل بعض العلماء، قال: "وعلى الرغم من ذلك استمرت الفتوى الافتراضية في طريقها، ولم يلتفت علماؤها إلى تلك الحملة، حتى حقق الله للمسلمين هذه الثروة الفقهية العظيمة".</w:t>
      </w:r>
    </w:p>
    <w:p w14:paraId="08E1FDAA" w14:textId="77777777" w:rsidR="00BB1E96" w:rsidRDefault="00BB1E96" w:rsidP="00BB1E96">
      <w:pPr>
        <w:contextualSpacing/>
        <w:jc w:val="both"/>
        <w:rPr>
          <w:rFonts w:cs="Traditional Arabic"/>
          <w:sz w:val="36"/>
          <w:szCs w:val="36"/>
          <w:rtl/>
        </w:rPr>
      </w:pPr>
      <w:r>
        <w:rPr>
          <w:rFonts w:cs="Traditional Arabic" w:hint="cs"/>
          <w:sz w:val="36"/>
          <w:szCs w:val="36"/>
          <w:rtl/>
        </w:rPr>
        <w:t xml:space="preserve">ومن ثمار هذا النهج: سدّ الفراغ الفقهي المتوقع، وتجهيز الأحكام للمسائل والنوازل والحوادث المستجدة قبل وقوعها، وتدريب طلبة العلم، وشحذ أذهانهم، وصقل تفكيرهم، وتوسيع مداركهم، وتقوية ملكاتهم الفقهية، </w:t>
      </w:r>
      <w:r>
        <w:rPr>
          <w:rFonts w:cs="Traditional Arabic" w:hint="cs"/>
          <w:sz w:val="36"/>
          <w:szCs w:val="36"/>
          <w:rtl/>
        </w:rPr>
        <w:lastRenderedPageBreak/>
        <w:t>وتيسير الأمر على مجتهدي العصور اللاحقة عند النظر في نوازل عصرهم، من خلال ما تمّ توفيره بين أيديهم من الفتاوى الافتراضية الجاهزة، فيختارون منها ما يناسب النازلة محلَّ الاجتهاد.</w:t>
      </w:r>
    </w:p>
    <w:p w14:paraId="60CD0F0A" w14:textId="77777777" w:rsidR="00BB1E96" w:rsidRDefault="00BB1E96" w:rsidP="00BB1E96">
      <w:pPr>
        <w:contextualSpacing/>
        <w:jc w:val="both"/>
        <w:rPr>
          <w:rFonts w:cs="Traditional Arabic"/>
          <w:sz w:val="36"/>
          <w:szCs w:val="36"/>
          <w:rtl/>
        </w:rPr>
      </w:pPr>
      <w:r>
        <w:rPr>
          <w:rFonts w:cs="Traditional Arabic" w:hint="cs"/>
          <w:sz w:val="36"/>
          <w:szCs w:val="36"/>
          <w:rtl/>
        </w:rPr>
        <w:t>وقد اختلف العلماء في حكم الاشتغال بالمسائل الافتراضية وتعاطيها: إفتاء واستفتاء، على ثلاثة أقوال:</w:t>
      </w:r>
    </w:p>
    <w:p w14:paraId="35C6D9E3" w14:textId="77777777" w:rsidR="00BB1E96" w:rsidRDefault="00BB1E96" w:rsidP="00BB1E96">
      <w:pPr>
        <w:contextualSpacing/>
        <w:jc w:val="both"/>
        <w:rPr>
          <w:rFonts w:cs="Traditional Arabic"/>
          <w:sz w:val="36"/>
          <w:szCs w:val="36"/>
          <w:rtl/>
        </w:rPr>
      </w:pPr>
      <w:r w:rsidRPr="00423C8E">
        <w:rPr>
          <w:rFonts w:cs="Traditional Arabic" w:hint="cs"/>
          <w:b/>
          <w:bCs/>
          <w:sz w:val="36"/>
          <w:szCs w:val="36"/>
          <w:rtl/>
        </w:rPr>
        <w:t>الأول</w:t>
      </w:r>
      <w:r>
        <w:rPr>
          <w:rFonts w:cs="Traditional Arabic" w:hint="cs"/>
          <w:sz w:val="36"/>
          <w:szCs w:val="36"/>
          <w:rtl/>
        </w:rPr>
        <w:t xml:space="preserve">: أنه مذموم. ثم اختلف أصحاب هذا القول، فمنهم من قال بالكراهة، وهم الأكثر، وقال البعض بالتحريم. </w:t>
      </w:r>
    </w:p>
    <w:p w14:paraId="28A1987B" w14:textId="77777777" w:rsidR="00BB1E96" w:rsidRDefault="00BB1E96" w:rsidP="00BB1E96">
      <w:pPr>
        <w:contextualSpacing/>
        <w:jc w:val="both"/>
        <w:rPr>
          <w:rFonts w:cs="Traditional Arabic"/>
          <w:sz w:val="36"/>
          <w:szCs w:val="36"/>
          <w:rtl/>
        </w:rPr>
      </w:pPr>
      <w:r w:rsidRPr="00423C8E">
        <w:rPr>
          <w:rFonts w:cs="Traditional Arabic" w:hint="cs"/>
          <w:b/>
          <w:bCs/>
          <w:sz w:val="36"/>
          <w:szCs w:val="36"/>
          <w:rtl/>
        </w:rPr>
        <w:t>والثاني</w:t>
      </w:r>
      <w:r>
        <w:rPr>
          <w:rFonts w:cs="Traditional Arabic" w:hint="cs"/>
          <w:sz w:val="36"/>
          <w:szCs w:val="36"/>
          <w:rtl/>
        </w:rPr>
        <w:t>: أنه مذموم إلا بين العلماء وطلبة العلم.</w:t>
      </w:r>
    </w:p>
    <w:p w14:paraId="5A63774E" w14:textId="77777777" w:rsidR="00BB1E96" w:rsidRDefault="00BB1E96" w:rsidP="00BB1E96">
      <w:pPr>
        <w:contextualSpacing/>
        <w:jc w:val="both"/>
        <w:rPr>
          <w:rFonts w:cs="Traditional Arabic"/>
          <w:sz w:val="36"/>
          <w:szCs w:val="36"/>
          <w:rtl/>
        </w:rPr>
      </w:pPr>
      <w:r w:rsidRPr="00423C8E">
        <w:rPr>
          <w:rFonts w:cs="Traditional Arabic" w:hint="cs"/>
          <w:b/>
          <w:bCs/>
          <w:sz w:val="36"/>
          <w:szCs w:val="36"/>
          <w:rtl/>
        </w:rPr>
        <w:t>والثالث</w:t>
      </w:r>
      <w:r>
        <w:rPr>
          <w:rFonts w:cs="Traditional Arabic" w:hint="cs"/>
          <w:sz w:val="36"/>
          <w:szCs w:val="36"/>
          <w:rtl/>
        </w:rPr>
        <w:t>: أنه غير مذموم، وجائز دون كراهة.</w:t>
      </w:r>
    </w:p>
    <w:p w14:paraId="34E4D642" w14:textId="77777777" w:rsidR="00BB1E96" w:rsidRDefault="00BB1E96" w:rsidP="00BB1E96">
      <w:pPr>
        <w:contextualSpacing/>
        <w:jc w:val="both"/>
        <w:rPr>
          <w:rFonts w:cs="Traditional Arabic"/>
          <w:sz w:val="36"/>
          <w:szCs w:val="36"/>
          <w:rtl/>
        </w:rPr>
      </w:pPr>
      <w:r>
        <w:rPr>
          <w:rFonts w:cs="Traditional Arabic" w:hint="cs"/>
          <w:sz w:val="36"/>
          <w:szCs w:val="36"/>
          <w:rtl/>
        </w:rPr>
        <w:t>ورجح المؤلف القول الأخير؛ لقوة أدلته، وأنه قول عدد من العلماء الأعلام المحققين.</w:t>
      </w:r>
    </w:p>
    <w:p w14:paraId="49FC8388" w14:textId="77777777" w:rsidR="00BB1E96" w:rsidRDefault="00BB1E96" w:rsidP="00BB1E96">
      <w:pPr>
        <w:contextualSpacing/>
        <w:jc w:val="both"/>
        <w:rPr>
          <w:rFonts w:cs="Traditional Arabic"/>
          <w:sz w:val="36"/>
          <w:szCs w:val="36"/>
          <w:rtl/>
        </w:rPr>
      </w:pPr>
      <w:r>
        <w:rPr>
          <w:rFonts w:cs="Traditional Arabic" w:hint="cs"/>
          <w:sz w:val="36"/>
          <w:szCs w:val="36"/>
          <w:rtl/>
        </w:rPr>
        <w:t>كما اختلف العلماء في حكم الإجابة على الفتوى الافتراضية، وهو فيما إذا استُفتي العالم عن مسألة افتراضية لم تقع بعد: هل تجب، أو تستحب، أو تباح فقط؟</w:t>
      </w:r>
    </w:p>
    <w:p w14:paraId="774EE546" w14:textId="77777777" w:rsidR="00BB1E96" w:rsidRDefault="00BB1E96" w:rsidP="00BB1E96">
      <w:pPr>
        <w:contextualSpacing/>
        <w:jc w:val="both"/>
        <w:rPr>
          <w:rFonts w:cs="Traditional Arabic"/>
          <w:sz w:val="36"/>
          <w:szCs w:val="36"/>
          <w:rtl/>
        </w:rPr>
      </w:pPr>
      <w:r>
        <w:rPr>
          <w:rFonts w:cs="Traditional Arabic" w:hint="cs"/>
          <w:sz w:val="36"/>
          <w:szCs w:val="36"/>
          <w:rtl/>
        </w:rPr>
        <w:t xml:space="preserve">وفيها أربعة أقوال: </w:t>
      </w:r>
    </w:p>
    <w:p w14:paraId="28BEABB6" w14:textId="77777777" w:rsidR="00BB1E96" w:rsidRDefault="00BB1E96" w:rsidP="00BB1E96">
      <w:pPr>
        <w:pStyle w:val="a3"/>
        <w:numPr>
          <w:ilvl w:val="0"/>
          <w:numId w:val="14"/>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أنها مباحة فقط.</w:t>
      </w:r>
    </w:p>
    <w:p w14:paraId="35CE3391" w14:textId="77777777" w:rsidR="00BB1E96" w:rsidRDefault="00BB1E96" w:rsidP="00BB1E96">
      <w:pPr>
        <w:pStyle w:val="a3"/>
        <w:numPr>
          <w:ilvl w:val="0"/>
          <w:numId w:val="14"/>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أنها مستحبة.</w:t>
      </w:r>
    </w:p>
    <w:p w14:paraId="429D2255" w14:textId="77777777" w:rsidR="00BB1E96" w:rsidRDefault="00BB1E96" w:rsidP="00BB1E96">
      <w:pPr>
        <w:pStyle w:val="a3"/>
        <w:numPr>
          <w:ilvl w:val="0"/>
          <w:numId w:val="14"/>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إن كانت الفتوى فيما لا يستبعد وقوعه فتستحب، وإلا فتباح فقط.</w:t>
      </w:r>
    </w:p>
    <w:p w14:paraId="213AFCDC" w14:textId="77777777" w:rsidR="00BB1E96" w:rsidRDefault="00BB1E96" w:rsidP="00BB1E96">
      <w:pPr>
        <w:pStyle w:val="a3"/>
        <w:numPr>
          <w:ilvl w:val="0"/>
          <w:numId w:val="14"/>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أنها واجبة مطلقًا إن كان قصد السائل التعلم.</w:t>
      </w:r>
    </w:p>
    <w:p w14:paraId="6F033F90" w14:textId="77777777" w:rsidR="00BB1E96" w:rsidRPr="00AA57C9" w:rsidRDefault="00BB1E96" w:rsidP="00BB1E96">
      <w:pPr>
        <w:jc w:val="both"/>
        <w:rPr>
          <w:rFonts w:cs="Traditional Arabic"/>
          <w:sz w:val="36"/>
          <w:szCs w:val="36"/>
          <w:rtl/>
        </w:rPr>
      </w:pPr>
      <w:r>
        <w:rPr>
          <w:rFonts w:cs="Traditional Arabic" w:hint="cs"/>
          <w:sz w:val="36"/>
          <w:szCs w:val="36"/>
          <w:rtl/>
        </w:rPr>
        <w:t>وقد رجح المؤلف القول الأخير، حذرًا من كتمان العلم.</w:t>
      </w:r>
    </w:p>
    <w:p w14:paraId="6AAA67A1" w14:textId="21361197" w:rsidR="002E626F" w:rsidRDefault="002E626F">
      <w:pPr>
        <w:bidi w:val="0"/>
        <w:spacing w:after="160" w:line="259" w:lineRule="auto"/>
        <w:rPr>
          <w:rFonts w:cs="Traditional Arabic"/>
          <w:sz w:val="36"/>
          <w:szCs w:val="36"/>
          <w:rtl/>
        </w:rPr>
      </w:pPr>
      <w:r>
        <w:rPr>
          <w:rFonts w:cs="Traditional Arabic"/>
          <w:sz w:val="36"/>
          <w:szCs w:val="36"/>
          <w:rtl/>
        </w:rPr>
        <w:br w:type="page"/>
      </w:r>
    </w:p>
    <w:p w14:paraId="3A5F164C" w14:textId="77777777" w:rsidR="00BB1E96" w:rsidRPr="002E626F" w:rsidRDefault="00BB1E96" w:rsidP="002E626F">
      <w:pPr>
        <w:pStyle w:val="2"/>
        <w:rPr>
          <w:color w:val="FF0000"/>
          <w:rtl/>
        </w:rPr>
      </w:pPr>
      <w:bookmarkStart w:id="50" w:name="_Toc499397333"/>
      <w:r w:rsidRPr="002E626F">
        <w:rPr>
          <w:rFonts w:hint="cs"/>
          <w:color w:val="FF0000"/>
          <w:rtl/>
        </w:rPr>
        <w:lastRenderedPageBreak/>
        <w:t>التوجه المقاصدي وأثره في الفكر الإسلامي المعاصر</w:t>
      </w:r>
      <w:bookmarkEnd w:id="50"/>
    </w:p>
    <w:p w14:paraId="7F1CAE38" w14:textId="77777777" w:rsidR="00BB1E96" w:rsidRDefault="00BB1E96" w:rsidP="00BB1E96">
      <w:pPr>
        <w:jc w:val="both"/>
        <w:rPr>
          <w:rFonts w:cs="Traditional Arabic"/>
          <w:b/>
          <w:bCs/>
          <w:sz w:val="36"/>
          <w:szCs w:val="36"/>
          <w:rtl/>
        </w:rPr>
      </w:pPr>
      <w:r w:rsidRPr="000574BC">
        <w:rPr>
          <w:rFonts w:cs="Traditional Arabic" w:hint="cs"/>
          <w:b/>
          <w:bCs/>
          <w:sz w:val="36"/>
          <w:szCs w:val="36"/>
          <w:rtl/>
        </w:rPr>
        <w:t>التوجه المقاصدي وأثره في الفكر الإسلامي المعاصر/ عارف بن مسفر المالكي.- جدة: مركز التأصيل للدراسات والبحوث، 1437 هـ، 702 ص (أصله رسالة علمية من جامعة أم القرى).</w:t>
      </w:r>
    </w:p>
    <w:p w14:paraId="0A54A125" w14:textId="77777777" w:rsidR="00BB1E96" w:rsidRDefault="00BB1E96" w:rsidP="00BB1E96">
      <w:pPr>
        <w:jc w:val="both"/>
        <w:rPr>
          <w:rFonts w:cs="Traditional Arabic"/>
          <w:b/>
          <w:bCs/>
          <w:sz w:val="36"/>
          <w:szCs w:val="36"/>
          <w:rtl/>
        </w:rPr>
      </w:pPr>
    </w:p>
    <w:p w14:paraId="6BB6B339" w14:textId="77777777" w:rsidR="00BB1E96" w:rsidRPr="000574BC" w:rsidRDefault="00BB1E96" w:rsidP="00BB1E96">
      <w:pPr>
        <w:jc w:val="center"/>
        <w:rPr>
          <w:rFonts w:cs="Traditional Arabic"/>
          <w:b/>
          <w:bCs/>
          <w:sz w:val="36"/>
          <w:szCs w:val="36"/>
          <w:rtl/>
        </w:rPr>
      </w:pPr>
      <w:r>
        <w:rPr>
          <w:noProof/>
        </w:rPr>
        <w:drawing>
          <wp:inline distT="0" distB="0" distL="0" distR="0" wp14:anchorId="0BE4622D" wp14:editId="53970408">
            <wp:extent cx="2326341" cy="2480219"/>
            <wp:effectExtent l="0" t="0" r="0" b="0"/>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52571" cy="2508184"/>
                    </a:xfrm>
                    <a:prstGeom prst="rect">
                      <a:avLst/>
                    </a:prstGeom>
                    <a:noFill/>
                    <a:ln>
                      <a:noFill/>
                    </a:ln>
                  </pic:spPr>
                </pic:pic>
              </a:graphicData>
            </a:graphic>
          </wp:inline>
        </w:drawing>
      </w:r>
    </w:p>
    <w:p w14:paraId="5B06870B" w14:textId="77777777" w:rsidR="00BB1E96" w:rsidRPr="000574BC" w:rsidRDefault="00BB1E96" w:rsidP="00BB1E96">
      <w:pPr>
        <w:jc w:val="both"/>
        <w:rPr>
          <w:rFonts w:cs="Traditional Arabic"/>
          <w:b/>
          <w:bCs/>
          <w:sz w:val="36"/>
          <w:szCs w:val="36"/>
          <w:rtl/>
        </w:rPr>
      </w:pPr>
    </w:p>
    <w:p w14:paraId="24779C38" w14:textId="77777777" w:rsidR="00BB1E96" w:rsidRPr="000574BC" w:rsidRDefault="00BB1E96" w:rsidP="00BB1E96">
      <w:pPr>
        <w:jc w:val="both"/>
        <w:rPr>
          <w:rFonts w:cs="Traditional Arabic"/>
          <w:sz w:val="36"/>
          <w:szCs w:val="36"/>
          <w:rtl/>
        </w:rPr>
      </w:pPr>
      <w:r w:rsidRPr="000574BC">
        <w:rPr>
          <w:rFonts w:cs="Traditional Arabic" w:hint="cs"/>
          <w:sz w:val="36"/>
          <w:szCs w:val="36"/>
          <w:rtl/>
        </w:rPr>
        <w:t>قراءة جديدة أو نقدية في علم المقاصد!</w:t>
      </w:r>
    </w:p>
    <w:p w14:paraId="1BB0E76A" w14:textId="77777777" w:rsidR="00BB1E96" w:rsidRPr="000574BC" w:rsidRDefault="00BB1E96" w:rsidP="00BB1E96">
      <w:pPr>
        <w:jc w:val="both"/>
        <w:rPr>
          <w:rFonts w:cs="Traditional Arabic"/>
          <w:sz w:val="36"/>
          <w:szCs w:val="36"/>
          <w:rtl/>
        </w:rPr>
      </w:pPr>
      <w:r w:rsidRPr="000574BC">
        <w:rPr>
          <w:rFonts w:cs="Traditional Arabic" w:hint="cs"/>
          <w:sz w:val="36"/>
          <w:szCs w:val="36"/>
          <w:rtl/>
        </w:rPr>
        <w:t>يذكر المؤلف أنه حاول فيه قراءة الفكر المقاصدي وفق منهج أهل السنة والجماعة، ووضع لبنة من لبنات الفكر الإسلامي المتزن، وجعله في أربعة أبواب:</w:t>
      </w:r>
    </w:p>
    <w:p w14:paraId="6CAA8387" w14:textId="77777777" w:rsidR="00BB1E96" w:rsidRPr="000574BC" w:rsidRDefault="00BB1E96" w:rsidP="00BB1E96">
      <w:pPr>
        <w:numPr>
          <w:ilvl w:val="0"/>
          <w:numId w:val="12"/>
        </w:numPr>
        <w:contextualSpacing/>
        <w:jc w:val="both"/>
        <w:rPr>
          <w:rFonts w:cs="Traditional Arabic"/>
          <w:sz w:val="36"/>
          <w:szCs w:val="36"/>
        </w:rPr>
      </w:pPr>
      <w:r w:rsidRPr="000574BC">
        <w:rPr>
          <w:rFonts w:cs="Traditional Arabic" w:hint="cs"/>
          <w:sz w:val="36"/>
          <w:szCs w:val="36"/>
          <w:rtl/>
        </w:rPr>
        <w:t>اعتبار فكر المقاصد في الشرع.</w:t>
      </w:r>
    </w:p>
    <w:p w14:paraId="6484D0D2" w14:textId="77777777" w:rsidR="00BB1E96" w:rsidRPr="000574BC" w:rsidRDefault="00BB1E96" w:rsidP="00BB1E96">
      <w:pPr>
        <w:numPr>
          <w:ilvl w:val="0"/>
          <w:numId w:val="12"/>
        </w:numPr>
        <w:contextualSpacing/>
        <w:jc w:val="both"/>
        <w:rPr>
          <w:rFonts w:cs="Traditional Arabic"/>
          <w:sz w:val="36"/>
          <w:szCs w:val="36"/>
        </w:rPr>
      </w:pPr>
      <w:r w:rsidRPr="000574BC">
        <w:rPr>
          <w:rFonts w:cs="Traditional Arabic" w:hint="cs"/>
          <w:sz w:val="36"/>
          <w:szCs w:val="36"/>
          <w:rtl/>
        </w:rPr>
        <w:t>منهج الفهم والاستدلال في الفكر المقاصدي.</w:t>
      </w:r>
    </w:p>
    <w:p w14:paraId="564BEF04" w14:textId="77777777" w:rsidR="00BB1E96" w:rsidRPr="000574BC" w:rsidRDefault="00BB1E96" w:rsidP="00BB1E96">
      <w:pPr>
        <w:numPr>
          <w:ilvl w:val="0"/>
          <w:numId w:val="12"/>
        </w:numPr>
        <w:contextualSpacing/>
        <w:jc w:val="both"/>
        <w:rPr>
          <w:rFonts w:cs="Traditional Arabic"/>
          <w:sz w:val="36"/>
          <w:szCs w:val="36"/>
        </w:rPr>
      </w:pPr>
      <w:r w:rsidRPr="000574BC">
        <w:rPr>
          <w:rFonts w:cs="Traditional Arabic" w:hint="cs"/>
          <w:sz w:val="36"/>
          <w:szCs w:val="36"/>
          <w:rtl/>
        </w:rPr>
        <w:t>منهج الفكر المقاصدي في المسائل والأحكام.</w:t>
      </w:r>
    </w:p>
    <w:p w14:paraId="3A1D476B" w14:textId="77777777" w:rsidR="00BB1E96" w:rsidRPr="000574BC" w:rsidRDefault="00BB1E96" w:rsidP="00BB1E96">
      <w:pPr>
        <w:numPr>
          <w:ilvl w:val="0"/>
          <w:numId w:val="12"/>
        </w:numPr>
        <w:contextualSpacing/>
        <w:jc w:val="both"/>
        <w:rPr>
          <w:rFonts w:cs="Traditional Arabic"/>
          <w:sz w:val="36"/>
          <w:szCs w:val="36"/>
          <w:rtl/>
        </w:rPr>
      </w:pPr>
      <w:r w:rsidRPr="000574BC">
        <w:rPr>
          <w:rFonts w:cs="Traditional Arabic" w:hint="cs"/>
          <w:sz w:val="36"/>
          <w:szCs w:val="36"/>
          <w:rtl/>
        </w:rPr>
        <w:t>الفكر المقاصدي في العقائد.</w:t>
      </w:r>
    </w:p>
    <w:p w14:paraId="10499AFB" w14:textId="77777777" w:rsidR="00BB1E96" w:rsidRPr="000574BC" w:rsidRDefault="00BB1E96" w:rsidP="00BB1E96">
      <w:pPr>
        <w:jc w:val="both"/>
        <w:rPr>
          <w:rFonts w:cs="Traditional Arabic"/>
          <w:sz w:val="36"/>
          <w:szCs w:val="36"/>
          <w:rtl/>
        </w:rPr>
      </w:pPr>
      <w:r w:rsidRPr="000574BC">
        <w:rPr>
          <w:rFonts w:cs="Traditional Arabic" w:hint="cs"/>
          <w:sz w:val="36"/>
          <w:szCs w:val="36"/>
          <w:rtl/>
        </w:rPr>
        <w:t>وذكر المؤلف أن التوجه المقاصدي المعاصر يبتعد في رؤيته عما قصده الشاطبي في تقعيده المقاصدي.</w:t>
      </w:r>
    </w:p>
    <w:p w14:paraId="72CB511E" w14:textId="77777777" w:rsidR="00BB1E96" w:rsidRPr="000574BC" w:rsidRDefault="00BB1E96" w:rsidP="00BB1E96">
      <w:pPr>
        <w:jc w:val="both"/>
        <w:rPr>
          <w:rFonts w:cs="Traditional Arabic"/>
          <w:sz w:val="36"/>
          <w:szCs w:val="36"/>
          <w:rtl/>
        </w:rPr>
      </w:pPr>
      <w:r w:rsidRPr="000574BC">
        <w:rPr>
          <w:rFonts w:cs="Traditional Arabic" w:hint="cs"/>
          <w:sz w:val="36"/>
          <w:szCs w:val="36"/>
          <w:rtl/>
        </w:rPr>
        <w:lastRenderedPageBreak/>
        <w:t>وأن الدعوة إلى إعمال المقاصد يتسم بتوسع وظيفي يختلط فيه الحق بالباطل، ويُظهر فجوة بين التنظير العلمي للمقاصد والتوظيف العملي لها.</w:t>
      </w:r>
    </w:p>
    <w:p w14:paraId="7CF3E61A" w14:textId="77777777" w:rsidR="00BB1E96" w:rsidRPr="000574BC" w:rsidRDefault="00BB1E96" w:rsidP="00BB1E96">
      <w:pPr>
        <w:jc w:val="both"/>
        <w:rPr>
          <w:rFonts w:cs="Traditional Arabic"/>
          <w:sz w:val="36"/>
          <w:szCs w:val="36"/>
          <w:rtl/>
        </w:rPr>
      </w:pPr>
      <w:r w:rsidRPr="000574BC">
        <w:rPr>
          <w:rFonts w:cs="Traditional Arabic" w:hint="cs"/>
          <w:sz w:val="36"/>
          <w:szCs w:val="36"/>
          <w:rtl/>
        </w:rPr>
        <w:t>وأن من آثار التوسع المعاصر في اعتبار المقاصد الدعوة إلى الفهم الجديد للنصوص الشرعية، والقول بتاريخية فهم السلف، ومن ثم قصر اعتبار فهم السلف على الاستئناس والاستشهاد!</w:t>
      </w:r>
    </w:p>
    <w:p w14:paraId="33CF7D8A" w14:textId="77777777" w:rsidR="00BB1E96" w:rsidRPr="000574BC" w:rsidRDefault="00BB1E96" w:rsidP="00BB1E96">
      <w:pPr>
        <w:jc w:val="both"/>
        <w:rPr>
          <w:rFonts w:cs="Traditional Arabic"/>
          <w:sz w:val="36"/>
          <w:szCs w:val="36"/>
          <w:rtl/>
        </w:rPr>
      </w:pPr>
      <w:r w:rsidRPr="000574BC">
        <w:rPr>
          <w:rFonts w:cs="Traditional Arabic" w:hint="cs"/>
          <w:sz w:val="36"/>
          <w:szCs w:val="36"/>
          <w:rtl/>
        </w:rPr>
        <w:t>وبيَّن أن البحث المقاصدي المعاصر دار بين ثلاث مدارس:</w:t>
      </w:r>
    </w:p>
    <w:p w14:paraId="3A0FE7FB" w14:textId="77777777" w:rsidR="00BB1E96" w:rsidRPr="000574BC" w:rsidRDefault="00BB1E96" w:rsidP="00BB1E96">
      <w:pPr>
        <w:jc w:val="both"/>
        <w:rPr>
          <w:rFonts w:cs="Traditional Arabic"/>
          <w:sz w:val="36"/>
          <w:szCs w:val="36"/>
          <w:rtl/>
        </w:rPr>
      </w:pPr>
      <w:r w:rsidRPr="000574BC">
        <w:rPr>
          <w:rFonts w:cs="Traditional Arabic" w:hint="cs"/>
          <w:sz w:val="36"/>
          <w:szCs w:val="36"/>
          <w:rtl/>
        </w:rPr>
        <w:t>المدرسة الأولى هي المدرسة الأصولية، التي بحثت المقاصد ضمن إطار القواعد الأصولية.</w:t>
      </w:r>
    </w:p>
    <w:p w14:paraId="0F4361A7" w14:textId="77777777" w:rsidR="00BB1E96" w:rsidRPr="000574BC" w:rsidRDefault="00BB1E96" w:rsidP="00BB1E96">
      <w:pPr>
        <w:jc w:val="both"/>
        <w:rPr>
          <w:rFonts w:cs="Traditional Arabic"/>
          <w:sz w:val="36"/>
          <w:szCs w:val="36"/>
          <w:rtl/>
        </w:rPr>
      </w:pPr>
      <w:r w:rsidRPr="000574BC">
        <w:rPr>
          <w:rFonts w:cs="Traditional Arabic" w:hint="cs"/>
          <w:sz w:val="36"/>
          <w:szCs w:val="36"/>
          <w:rtl/>
        </w:rPr>
        <w:t>والثانية هي المدرسة العلمانية، التي رأت في المقاصد بابًا لهدم الأحكام الشرعية، وإلغاء وظيفتها في ضبط الحياة الاجتماعية.</w:t>
      </w:r>
    </w:p>
    <w:p w14:paraId="2705F280" w14:textId="77777777" w:rsidR="00BB1E96" w:rsidRPr="000574BC" w:rsidRDefault="00BB1E96" w:rsidP="00BB1E96">
      <w:pPr>
        <w:jc w:val="both"/>
        <w:rPr>
          <w:rFonts w:cs="Traditional Arabic"/>
          <w:sz w:val="36"/>
          <w:szCs w:val="36"/>
          <w:rtl/>
        </w:rPr>
      </w:pPr>
      <w:r w:rsidRPr="000574BC">
        <w:rPr>
          <w:rFonts w:cs="Traditional Arabic" w:hint="cs"/>
          <w:sz w:val="36"/>
          <w:szCs w:val="36"/>
          <w:rtl/>
        </w:rPr>
        <w:t>والثالثة هي المدرسة التنويرية، التي رأت في المقاصد بابًا للتوفيق بين النهضة الحديثة الغربية ومخرجاتها الفكرية، وبين التمسك بالشريعة الإسلامية.</w:t>
      </w:r>
    </w:p>
    <w:p w14:paraId="2A34E022" w14:textId="77777777" w:rsidR="00BB1E96" w:rsidRPr="000574BC" w:rsidRDefault="00BB1E96" w:rsidP="00BB1E96">
      <w:pPr>
        <w:jc w:val="both"/>
        <w:rPr>
          <w:rFonts w:cs="Traditional Arabic"/>
          <w:sz w:val="36"/>
          <w:szCs w:val="36"/>
          <w:rtl/>
        </w:rPr>
      </w:pPr>
      <w:r w:rsidRPr="000574BC">
        <w:rPr>
          <w:rFonts w:cs="Traditional Arabic" w:hint="cs"/>
          <w:sz w:val="36"/>
          <w:szCs w:val="36"/>
          <w:rtl/>
        </w:rPr>
        <w:t>ونبه إلى أن التوسع الفكري المعاصر في إعمال المقاصد في الحياة عامة وأحكام التشريع خاصة يحتاج إلى ضبط وتقعيد.</w:t>
      </w:r>
    </w:p>
    <w:p w14:paraId="498744B4" w14:textId="77777777" w:rsidR="00BB1E96" w:rsidRPr="000574BC" w:rsidRDefault="00BB1E96" w:rsidP="00BB1E96">
      <w:pPr>
        <w:jc w:val="both"/>
        <w:rPr>
          <w:rFonts w:cs="Traditional Arabic"/>
          <w:sz w:val="36"/>
          <w:szCs w:val="36"/>
          <w:rtl/>
        </w:rPr>
      </w:pPr>
      <w:r w:rsidRPr="000574BC">
        <w:rPr>
          <w:rFonts w:cs="Traditional Arabic" w:hint="cs"/>
          <w:sz w:val="36"/>
          <w:szCs w:val="36"/>
          <w:rtl/>
        </w:rPr>
        <w:t>وأن تخصيص علم المقاصد بالقياس المصلحي فيه إغفال لجانبين مهمين وعظيمين من جوانب وظيفة المقاصد التشريعية:</w:t>
      </w:r>
    </w:p>
    <w:p w14:paraId="65638AC0" w14:textId="77777777" w:rsidR="00BB1E96" w:rsidRPr="000574BC" w:rsidRDefault="00BB1E96" w:rsidP="00BB1E96">
      <w:pPr>
        <w:jc w:val="both"/>
        <w:rPr>
          <w:rFonts w:cs="Traditional Arabic"/>
          <w:sz w:val="36"/>
          <w:szCs w:val="36"/>
          <w:rtl/>
        </w:rPr>
      </w:pPr>
      <w:r w:rsidRPr="000574BC">
        <w:rPr>
          <w:rFonts w:cs="Traditional Arabic" w:hint="cs"/>
          <w:sz w:val="36"/>
          <w:szCs w:val="36"/>
          <w:rtl/>
        </w:rPr>
        <w:t>الجانب الأول: فهم نصوص الشريعة وإدراك دلالاتها.</w:t>
      </w:r>
    </w:p>
    <w:p w14:paraId="36CECE07" w14:textId="77777777" w:rsidR="00BB1E96" w:rsidRPr="000574BC" w:rsidRDefault="00BB1E96" w:rsidP="00BB1E96">
      <w:pPr>
        <w:jc w:val="both"/>
        <w:rPr>
          <w:rFonts w:cs="Traditional Arabic"/>
          <w:sz w:val="36"/>
          <w:szCs w:val="36"/>
          <w:rtl/>
        </w:rPr>
      </w:pPr>
      <w:r w:rsidRPr="000574BC">
        <w:rPr>
          <w:rFonts w:cs="Traditional Arabic" w:hint="cs"/>
          <w:sz w:val="36"/>
          <w:szCs w:val="36"/>
          <w:rtl/>
        </w:rPr>
        <w:t>الجانب الثاني: جانب التعبد بالأحكام الشرعية، والتسليم لنصوص الشارع.</w:t>
      </w:r>
    </w:p>
    <w:p w14:paraId="36C2BA0F" w14:textId="77777777" w:rsidR="00BB1E96" w:rsidRPr="000574BC" w:rsidRDefault="00BB1E96" w:rsidP="00BB1E96">
      <w:pPr>
        <w:jc w:val="both"/>
        <w:rPr>
          <w:rFonts w:cs="Traditional Arabic"/>
          <w:sz w:val="36"/>
          <w:szCs w:val="36"/>
          <w:rtl/>
        </w:rPr>
      </w:pPr>
      <w:r w:rsidRPr="000574BC">
        <w:rPr>
          <w:rFonts w:cs="Traditional Arabic" w:hint="cs"/>
          <w:sz w:val="36"/>
          <w:szCs w:val="36"/>
          <w:rtl/>
        </w:rPr>
        <w:t>وهما جانبان أكد عليهما الشاطبي في رؤيته لمقاصد الشارع.</w:t>
      </w:r>
    </w:p>
    <w:p w14:paraId="6768B148" w14:textId="77777777" w:rsidR="00BB1E96" w:rsidRPr="000574BC" w:rsidRDefault="00BB1E96" w:rsidP="00BB1E96">
      <w:pPr>
        <w:jc w:val="both"/>
        <w:rPr>
          <w:rFonts w:cs="Traditional Arabic"/>
          <w:sz w:val="36"/>
          <w:szCs w:val="36"/>
          <w:rtl/>
        </w:rPr>
      </w:pPr>
      <w:r w:rsidRPr="000574BC">
        <w:rPr>
          <w:rFonts w:cs="Traditional Arabic" w:hint="cs"/>
          <w:sz w:val="36"/>
          <w:szCs w:val="36"/>
          <w:rtl/>
        </w:rPr>
        <w:t>كما نبه الكاتب إلى أن هناك احتفاء علمانيًّا بمقاصد الشريعة.</w:t>
      </w:r>
    </w:p>
    <w:p w14:paraId="3665FD36" w14:textId="77777777" w:rsidR="00BB1E96" w:rsidRPr="000574BC" w:rsidRDefault="00BB1E96" w:rsidP="00BB1E96">
      <w:pPr>
        <w:jc w:val="both"/>
        <w:rPr>
          <w:rFonts w:cs="Traditional Arabic"/>
          <w:sz w:val="36"/>
          <w:szCs w:val="36"/>
          <w:rtl/>
        </w:rPr>
      </w:pPr>
      <w:r w:rsidRPr="000574BC">
        <w:rPr>
          <w:rFonts w:cs="Traditional Arabic" w:hint="cs"/>
          <w:sz w:val="36"/>
          <w:szCs w:val="36"/>
          <w:rtl/>
        </w:rPr>
        <w:t>وأن الاهتمام الفكري بالمقاصد جلُّه من المغرب العربي، يستوي في ذلك الدراسات الأصولية والفكرية.</w:t>
      </w:r>
    </w:p>
    <w:p w14:paraId="01AFC33C" w14:textId="77777777" w:rsidR="00BB1E96" w:rsidRPr="000574BC" w:rsidRDefault="00BB1E96" w:rsidP="00BB1E96">
      <w:pPr>
        <w:jc w:val="both"/>
        <w:rPr>
          <w:rFonts w:cs="Traditional Arabic"/>
          <w:sz w:val="36"/>
          <w:szCs w:val="36"/>
          <w:rtl/>
        </w:rPr>
      </w:pPr>
      <w:r w:rsidRPr="000574BC">
        <w:rPr>
          <w:rFonts w:cs="Traditional Arabic" w:hint="cs"/>
          <w:sz w:val="36"/>
          <w:szCs w:val="36"/>
          <w:rtl/>
        </w:rPr>
        <w:lastRenderedPageBreak/>
        <w:t>وأن القراءة الفكرية لرؤية ابن عاشور للمقاصد تقترب كثيرًا من القراءة العلمانية، فرؤيته للمقاصد دنيوية، وهو يفصل بين الدين والشريعة!</w:t>
      </w:r>
    </w:p>
    <w:p w14:paraId="4EE17444" w14:textId="77777777" w:rsidR="00BB1E96" w:rsidRDefault="00BB1E96" w:rsidP="00BB1E96">
      <w:pPr>
        <w:jc w:val="both"/>
        <w:rPr>
          <w:rFonts w:cs="Traditional Arabic"/>
          <w:sz w:val="36"/>
          <w:szCs w:val="36"/>
          <w:rtl/>
        </w:rPr>
      </w:pPr>
    </w:p>
    <w:p w14:paraId="54B916C2" w14:textId="0C036AF5" w:rsidR="00BB1E96" w:rsidRPr="002E626F" w:rsidRDefault="00BB1E96" w:rsidP="002E626F">
      <w:pPr>
        <w:pStyle w:val="2"/>
        <w:rPr>
          <w:color w:val="FF0000"/>
          <w:rtl/>
        </w:rPr>
      </w:pPr>
      <w:bookmarkStart w:id="51" w:name="_Toc499397334"/>
      <w:r w:rsidRPr="002E626F">
        <w:rPr>
          <w:rFonts w:hint="cs"/>
          <w:color w:val="FF0000"/>
          <w:rtl/>
        </w:rPr>
        <w:t>أصول أهل السنة والجماعة في التعامل مع النصوص الشرعية</w:t>
      </w:r>
      <w:bookmarkEnd w:id="51"/>
    </w:p>
    <w:p w14:paraId="472E141F" w14:textId="7A2AE163" w:rsidR="00BB1E96" w:rsidRDefault="00BB1E96" w:rsidP="00CA23D3">
      <w:pPr>
        <w:jc w:val="both"/>
        <w:rPr>
          <w:rFonts w:cs="Traditional Arabic"/>
          <w:b/>
          <w:bCs/>
          <w:sz w:val="36"/>
          <w:szCs w:val="36"/>
          <w:rtl/>
        </w:rPr>
      </w:pPr>
      <w:r w:rsidRPr="0060386C">
        <w:rPr>
          <w:rFonts w:cs="Traditional Arabic" w:hint="cs"/>
          <w:b/>
          <w:bCs/>
          <w:sz w:val="36"/>
          <w:szCs w:val="36"/>
          <w:rtl/>
        </w:rPr>
        <w:t>أصول أهل السنة والجماعة في التعامل مع النصوص الشرعية ومواقف العصرانيين الإسلاميين منها/ عبدالله بن عمر الدميجي.- جدة: مركز التأصيل للبحوث والدراسات، 1437 هـ، 176 ص.</w:t>
      </w:r>
    </w:p>
    <w:p w14:paraId="4DC6D6F5" w14:textId="77777777" w:rsidR="00BB1E96" w:rsidRPr="0060386C" w:rsidRDefault="00BB1E96" w:rsidP="00BB1E96">
      <w:pPr>
        <w:jc w:val="center"/>
        <w:rPr>
          <w:rFonts w:cs="Traditional Arabic"/>
          <w:b/>
          <w:bCs/>
          <w:sz w:val="36"/>
          <w:szCs w:val="36"/>
          <w:rtl/>
        </w:rPr>
      </w:pPr>
      <w:r>
        <w:rPr>
          <w:noProof/>
        </w:rPr>
        <w:drawing>
          <wp:inline distT="0" distB="0" distL="0" distR="0" wp14:anchorId="63827CC6" wp14:editId="1FF997EA">
            <wp:extent cx="3312458" cy="2148463"/>
            <wp:effectExtent l="0" t="0" r="2540" b="4445"/>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17648" cy="2151829"/>
                    </a:xfrm>
                    <a:prstGeom prst="rect">
                      <a:avLst/>
                    </a:prstGeom>
                    <a:noFill/>
                    <a:ln>
                      <a:noFill/>
                    </a:ln>
                  </pic:spPr>
                </pic:pic>
              </a:graphicData>
            </a:graphic>
          </wp:inline>
        </w:drawing>
      </w:r>
    </w:p>
    <w:p w14:paraId="5E378B50" w14:textId="77777777" w:rsidR="00BB1E96" w:rsidRPr="0060386C" w:rsidRDefault="00BB1E96" w:rsidP="00BB1E96">
      <w:pPr>
        <w:rPr>
          <w:rFonts w:cs="Traditional Arabic"/>
          <w:sz w:val="36"/>
          <w:szCs w:val="36"/>
          <w:rtl/>
        </w:rPr>
      </w:pPr>
      <w:r w:rsidRPr="0060386C">
        <w:rPr>
          <w:rFonts w:cs="Traditional Arabic" w:hint="cs"/>
          <w:sz w:val="36"/>
          <w:szCs w:val="36"/>
          <w:rtl/>
        </w:rPr>
        <w:t>عدم الالتزام بالنصوص الشرعية وفهم السلف والتنصل من الالتزام بذلك يفتح أبوابًا من الشر والثغرات لدعاة الضلالة والفساد.</w:t>
      </w:r>
    </w:p>
    <w:p w14:paraId="13E860D8" w14:textId="77777777" w:rsidR="00BB1E96" w:rsidRPr="0060386C" w:rsidRDefault="00BB1E96" w:rsidP="00BB1E96">
      <w:pPr>
        <w:rPr>
          <w:rFonts w:cs="Traditional Arabic"/>
          <w:sz w:val="36"/>
          <w:szCs w:val="36"/>
          <w:rtl/>
        </w:rPr>
      </w:pPr>
      <w:r w:rsidRPr="0060386C">
        <w:rPr>
          <w:rFonts w:cs="Traditional Arabic" w:hint="cs"/>
          <w:sz w:val="36"/>
          <w:szCs w:val="36"/>
          <w:rtl/>
        </w:rPr>
        <w:t>وقد بيَّن المؤلف في هذا الكتاب الأصول الصحيحة للتعامل مع هذه النصوص، ثم كرَّ على "العصرانيين" من المسلمين الذين يسمحون لأنفسهم بالتفلت من الأحكام وتأويل النصوص كما يرغبون دون الالتزام بالتعامل معها على منهج أهل السنة، فبيَّن عوارهم ودحض آراءهم.</w:t>
      </w:r>
    </w:p>
    <w:p w14:paraId="54D7FDB5" w14:textId="77777777" w:rsidR="00BB1E96" w:rsidRPr="0060386C" w:rsidRDefault="00BB1E96" w:rsidP="00BB1E96">
      <w:pPr>
        <w:rPr>
          <w:rFonts w:cs="Traditional Arabic"/>
          <w:sz w:val="36"/>
          <w:szCs w:val="36"/>
          <w:rtl/>
        </w:rPr>
      </w:pPr>
      <w:r w:rsidRPr="0060386C">
        <w:rPr>
          <w:rFonts w:cs="Traditional Arabic" w:hint="cs"/>
          <w:sz w:val="36"/>
          <w:szCs w:val="36"/>
          <w:rtl/>
        </w:rPr>
        <w:t>والأصول التي ذكرها لأهل السنة في ذلك هي:</w:t>
      </w:r>
    </w:p>
    <w:p w14:paraId="7D2CEE47" w14:textId="77777777" w:rsidR="00BB1E96" w:rsidRPr="0060386C" w:rsidRDefault="00BB1E96" w:rsidP="00BB1E96">
      <w:pPr>
        <w:numPr>
          <w:ilvl w:val="0"/>
          <w:numId w:val="13"/>
        </w:numPr>
        <w:contextualSpacing/>
        <w:rPr>
          <w:rFonts w:cs="Traditional Arabic"/>
          <w:sz w:val="36"/>
          <w:szCs w:val="36"/>
        </w:rPr>
      </w:pPr>
      <w:r w:rsidRPr="0060386C">
        <w:rPr>
          <w:rFonts w:cs="Traditional Arabic" w:hint="cs"/>
          <w:sz w:val="36"/>
          <w:szCs w:val="36"/>
          <w:rtl/>
        </w:rPr>
        <w:t>الإيمان الجازم بأن ما دلَّت عليه النصوص هو الحقُّ من عند الله تعالى، وكل ما خالفه فهو باطل.</w:t>
      </w:r>
    </w:p>
    <w:p w14:paraId="3FBE1EB7" w14:textId="77777777" w:rsidR="00BB1E96" w:rsidRPr="0060386C" w:rsidRDefault="00BB1E96" w:rsidP="00BB1E96">
      <w:pPr>
        <w:numPr>
          <w:ilvl w:val="0"/>
          <w:numId w:val="13"/>
        </w:numPr>
        <w:contextualSpacing/>
        <w:rPr>
          <w:rFonts w:cs="Traditional Arabic"/>
          <w:sz w:val="36"/>
          <w:szCs w:val="36"/>
        </w:rPr>
      </w:pPr>
      <w:r w:rsidRPr="0060386C">
        <w:rPr>
          <w:rFonts w:cs="Traditional Arabic" w:hint="cs"/>
          <w:sz w:val="36"/>
          <w:szCs w:val="36"/>
          <w:rtl/>
        </w:rPr>
        <w:t>التعظيم والإجلال للنصوص الشرعية.</w:t>
      </w:r>
    </w:p>
    <w:p w14:paraId="7BAD354F" w14:textId="77777777" w:rsidR="00BB1E96" w:rsidRPr="0060386C" w:rsidRDefault="00BB1E96" w:rsidP="00BB1E96">
      <w:pPr>
        <w:numPr>
          <w:ilvl w:val="0"/>
          <w:numId w:val="13"/>
        </w:numPr>
        <w:contextualSpacing/>
        <w:rPr>
          <w:rFonts w:cs="Traditional Arabic"/>
          <w:sz w:val="36"/>
          <w:szCs w:val="36"/>
        </w:rPr>
      </w:pPr>
      <w:r w:rsidRPr="0060386C">
        <w:rPr>
          <w:rFonts w:cs="Traditional Arabic" w:hint="cs"/>
          <w:sz w:val="36"/>
          <w:szCs w:val="36"/>
          <w:rtl/>
        </w:rPr>
        <w:t>الإيمان بالكتاب كله (بكامل النص الشرعي، كتابًا وسنة).</w:t>
      </w:r>
    </w:p>
    <w:p w14:paraId="3EE307F1" w14:textId="77777777" w:rsidR="00BB1E96" w:rsidRPr="0060386C" w:rsidRDefault="00BB1E96" w:rsidP="00BB1E96">
      <w:pPr>
        <w:numPr>
          <w:ilvl w:val="0"/>
          <w:numId w:val="13"/>
        </w:numPr>
        <w:contextualSpacing/>
        <w:rPr>
          <w:rFonts w:cs="Traditional Arabic"/>
          <w:sz w:val="36"/>
          <w:szCs w:val="36"/>
        </w:rPr>
      </w:pPr>
      <w:r w:rsidRPr="0060386C">
        <w:rPr>
          <w:rFonts w:cs="Traditional Arabic" w:hint="cs"/>
          <w:sz w:val="36"/>
          <w:szCs w:val="36"/>
          <w:rtl/>
        </w:rPr>
        <w:lastRenderedPageBreak/>
        <w:t>التسليم المطلق للنصوص الشرعية من غير اعتراض.</w:t>
      </w:r>
    </w:p>
    <w:p w14:paraId="26B4864A" w14:textId="77777777" w:rsidR="00BB1E96" w:rsidRPr="0060386C" w:rsidRDefault="00BB1E96" w:rsidP="00BB1E96">
      <w:pPr>
        <w:numPr>
          <w:ilvl w:val="0"/>
          <w:numId w:val="13"/>
        </w:numPr>
        <w:contextualSpacing/>
        <w:rPr>
          <w:rFonts w:cs="Traditional Arabic"/>
          <w:sz w:val="36"/>
          <w:szCs w:val="36"/>
        </w:rPr>
      </w:pPr>
      <w:r w:rsidRPr="0060386C">
        <w:rPr>
          <w:rFonts w:cs="Traditional Arabic" w:hint="cs"/>
          <w:sz w:val="36"/>
          <w:szCs w:val="36"/>
          <w:rtl/>
        </w:rPr>
        <w:t>تحكيم النصوص الشرعية والتحاكم إليها ظاهرًا وباطنًا.</w:t>
      </w:r>
    </w:p>
    <w:p w14:paraId="76908146" w14:textId="77777777" w:rsidR="00BB1E96" w:rsidRPr="0060386C" w:rsidRDefault="00BB1E96" w:rsidP="00BB1E96">
      <w:pPr>
        <w:numPr>
          <w:ilvl w:val="0"/>
          <w:numId w:val="13"/>
        </w:numPr>
        <w:contextualSpacing/>
        <w:rPr>
          <w:rFonts w:cs="Traditional Arabic"/>
          <w:sz w:val="36"/>
          <w:szCs w:val="36"/>
        </w:rPr>
      </w:pPr>
      <w:r w:rsidRPr="0060386C">
        <w:rPr>
          <w:rFonts w:cs="Traditional Arabic" w:hint="cs"/>
          <w:sz w:val="36"/>
          <w:szCs w:val="36"/>
          <w:rtl/>
        </w:rPr>
        <w:t>العناية بفهم النصوص الشرعية فهمًا سليمًا.</w:t>
      </w:r>
    </w:p>
    <w:p w14:paraId="20BC43B5" w14:textId="77777777" w:rsidR="00BB1E96" w:rsidRPr="0060386C" w:rsidRDefault="00BB1E96" w:rsidP="00BB1E96">
      <w:pPr>
        <w:numPr>
          <w:ilvl w:val="0"/>
          <w:numId w:val="13"/>
        </w:numPr>
        <w:contextualSpacing/>
        <w:rPr>
          <w:rFonts w:cs="Traditional Arabic"/>
          <w:sz w:val="36"/>
          <w:szCs w:val="36"/>
        </w:rPr>
      </w:pPr>
      <w:r w:rsidRPr="0060386C">
        <w:rPr>
          <w:rFonts w:cs="Traditional Arabic" w:hint="cs"/>
          <w:sz w:val="36"/>
          <w:szCs w:val="36"/>
          <w:rtl/>
        </w:rPr>
        <w:t>العناية بحفظ النصوص وضبطها وتنقيتها من الدخيل.</w:t>
      </w:r>
    </w:p>
    <w:p w14:paraId="717E322B" w14:textId="77777777" w:rsidR="00BB1E96" w:rsidRPr="0060386C" w:rsidRDefault="00BB1E96" w:rsidP="00BB1E96">
      <w:pPr>
        <w:numPr>
          <w:ilvl w:val="0"/>
          <w:numId w:val="13"/>
        </w:numPr>
        <w:contextualSpacing/>
        <w:rPr>
          <w:rFonts w:cs="Traditional Arabic"/>
          <w:sz w:val="36"/>
          <w:szCs w:val="36"/>
        </w:rPr>
      </w:pPr>
      <w:r w:rsidRPr="0060386C">
        <w:rPr>
          <w:rFonts w:cs="Traditional Arabic" w:hint="cs"/>
          <w:sz w:val="36"/>
          <w:szCs w:val="36"/>
          <w:rtl/>
        </w:rPr>
        <w:t>بيان النصوص الشرعية وتبليغها وحراستها والجهاد بها وعنها.</w:t>
      </w:r>
    </w:p>
    <w:p w14:paraId="11579D66" w14:textId="77777777" w:rsidR="00BB1E96" w:rsidRPr="0060386C" w:rsidRDefault="00BB1E96" w:rsidP="00BB1E96">
      <w:pPr>
        <w:ind w:left="720"/>
        <w:contextualSpacing/>
        <w:jc w:val="both"/>
        <w:rPr>
          <w:rFonts w:cs="Traditional Arabic"/>
          <w:sz w:val="36"/>
          <w:szCs w:val="36"/>
          <w:rtl/>
        </w:rPr>
      </w:pPr>
      <w:r w:rsidRPr="0060386C">
        <w:rPr>
          <w:rFonts w:cs="Traditional Arabic" w:hint="cs"/>
          <w:sz w:val="36"/>
          <w:szCs w:val="36"/>
          <w:rtl/>
        </w:rPr>
        <w:t>وبيَّن نهج العصرانيين "الإسلاميين" من النصوص الشرعية في ستة مواقف لهم، هي:</w:t>
      </w:r>
    </w:p>
    <w:p w14:paraId="693E1C9B" w14:textId="77777777" w:rsidR="00BB1E96" w:rsidRPr="0060386C" w:rsidRDefault="00BB1E96" w:rsidP="00BB1E96">
      <w:pPr>
        <w:numPr>
          <w:ilvl w:val="0"/>
          <w:numId w:val="13"/>
        </w:numPr>
        <w:contextualSpacing/>
        <w:jc w:val="both"/>
        <w:rPr>
          <w:rFonts w:cs="Traditional Arabic"/>
          <w:sz w:val="36"/>
          <w:szCs w:val="36"/>
        </w:rPr>
      </w:pPr>
      <w:r w:rsidRPr="0060386C">
        <w:rPr>
          <w:rFonts w:cs="Traditional Arabic" w:hint="cs"/>
          <w:sz w:val="36"/>
          <w:szCs w:val="36"/>
          <w:rtl/>
        </w:rPr>
        <w:t>التقليل من شأن الالتزام بالنصوص الشرعية بالتهوين في ثبوتها ودلالتها وقيمتها العلمية.</w:t>
      </w:r>
    </w:p>
    <w:p w14:paraId="0EDC5C40" w14:textId="77777777" w:rsidR="00BB1E96" w:rsidRPr="0060386C" w:rsidRDefault="00BB1E96" w:rsidP="00BB1E96">
      <w:pPr>
        <w:numPr>
          <w:ilvl w:val="0"/>
          <w:numId w:val="13"/>
        </w:numPr>
        <w:contextualSpacing/>
        <w:jc w:val="both"/>
        <w:rPr>
          <w:rFonts w:cs="Traditional Arabic"/>
          <w:sz w:val="36"/>
          <w:szCs w:val="36"/>
        </w:rPr>
      </w:pPr>
      <w:r w:rsidRPr="0060386C">
        <w:rPr>
          <w:rFonts w:cs="Traditional Arabic" w:hint="cs"/>
          <w:sz w:val="36"/>
          <w:szCs w:val="36"/>
          <w:rtl/>
        </w:rPr>
        <w:t>الطعن في الإجماع وحجيته.</w:t>
      </w:r>
    </w:p>
    <w:p w14:paraId="36CBB2FB" w14:textId="77777777" w:rsidR="00BB1E96" w:rsidRPr="0060386C" w:rsidRDefault="00BB1E96" w:rsidP="00BB1E96">
      <w:pPr>
        <w:numPr>
          <w:ilvl w:val="0"/>
          <w:numId w:val="13"/>
        </w:numPr>
        <w:contextualSpacing/>
        <w:jc w:val="both"/>
        <w:rPr>
          <w:rFonts w:cs="Traditional Arabic"/>
          <w:sz w:val="36"/>
          <w:szCs w:val="36"/>
        </w:rPr>
      </w:pPr>
      <w:r w:rsidRPr="0060386C">
        <w:rPr>
          <w:rFonts w:cs="Traditional Arabic" w:hint="cs"/>
          <w:sz w:val="36"/>
          <w:szCs w:val="36"/>
          <w:rtl/>
        </w:rPr>
        <w:t>الاجتهاد فيما لا يصح فيه الاجتهاد.</w:t>
      </w:r>
    </w:p>
    <w:p w14:paraId="3F9E15B5" w14:textId="77777777" w:rsidR="00BB1E96" w:rsidRPr="0060386C" w:rsidRDefault="00BB1E96" w:rsidP="00BB1E96">
      <w:pPr>
        <w:numPr>
          <w:ilvl w:val="0"/>
          <w:numId w:val="13"/>
        </w:numPr>
        <w:contextualSpacing/>
        <w:jc w:val="both"/>
        <w:rPr>
          <w:rFonts w:cs="Traditional Arabic"/>
          <w:sz w:val="36"/>
          <w:szCs w:val="36"/>
        </w:rPr>
      </w:pPr>
      <w:r w:rsidRPr="0060386C">
        <w:rPr>
          <w:rFonts w:cs="Traditional Arabic" w:hint="cs"/>
          <w:sz w:val="36"/>
          <w:szCs w:val="36"/>
          <w:rtl/>
        </w:rPr>
        <w:t>توسيع دائرة السنة غير التشريعية.</w:t>
      </w:r>
    </w:p>
    <w:p w14:paraId="2EB3A862" w14:textId="77777777" w:rsidR="00BB1E96" w:rsidRPr="0060386C" w:rsidRDefault="00BB1E96" w:rsidP="00BB1E96">
      <w:pPr>
        <w:numPr>
          <w:ilvl w:val="0"/>
          <w:numId w:val="13"/>
        </w:numPr>
        <w:contextualSpacing/>
        <w:jc w:val="both"/>
        <w:rPr>
          <w:rFonts w:cs="Traditional Arabic"/>
          <w:sz w:val="36"/>
          <w:szCs w:val="36"/>
        </w:rPr>
      </w:pPr>
      <w:r w:rsidRPr="0060386C">
        <w:rPr>
          <w:rFonts w:cs="Traditional Arabic" w:hint="cs"/>
          <w:sz w:val="36"/>
          <w:szCs w:val="36"/>
          <w:rtl/>
        </w:rPr>
        <w:t>الطعن في بعض القواعد الشرعية والمسلَّمات.</w:t>
      </w:r>
    </w:p>
    <w:p w14:paraId="3D4F7318" w14:textId="77777777" w:rsidR="00BB1E96" w:rsidRPr="0060386C" w:rsidRDefault="00BB1E96" w:rsidP="00BB1E96">
      <w:pPr>
        <w:numPr>
          <w:ilvl w:val="0"/>
          <w:numId w:val="13"/>
        </w:numPr>
        <w:contextualSpacing/>
        <w:jc w:val="both"/>
        <w:rPr>
          <w:rFonts w:cs="Traditional Arabic"/>
          <w:sz w:val="36"/>
          <w:szCs w:val="36"/>
        </w:rPr>
      </w:pPr>
      <w:r w:rsidRPr="0060386C">
        <w:rPr>
          <w:rFonts w:cs="Traditional Arabic" w:hint="cs"/>
          <w:sz w:val="36"/>
          <w:szCs w:val="36"/>
          <w:rtl/>
        </w:rPr>
        <w:t>فتح الثغرات للأفكار والعقائد العلمانية الهدامة الخطرة.</w:t>
      </w:r>
    </w:p>
    <w:p w14:paraId="7B5D14F0" w14:textId="77777777" w:rsidR="002E626F" w:rsidRDefault="002E626F">
      <w:pPr>
        <w:bidi w:val="0"/>
        <w:spacing w:after="160" w:line="259" w:lineRule="auto"/>
        <w:rPr>
          <w:rFonts w:cs="Traditional Arabic"/>
          <w:b/>
          <w:bCs/>
          <w:color w:val="FF0000"/>
          <w:sz w:val="36"/>
          <w:szCs w:val="36"/>
          <w:rtl/>
        </w:rPr>
      </w:pPr>
      <w:r>
        <w:rPr>
          <w:rFonts w:cs="Traditional Arabic"/>
          <w:b/>
          <w:bCs/>
          <w:color w:val="FF0000"/>
          <w:sz w:val="36"/>
          <w:szCs w:val="36"/>
          <w:rtl/>
        </w:rPr>
        <w:br w:type="page"/>
      </w:r>
    </w:p>
    <w:p w14:paraId="26C378B0" w14:textId="6316C3A9" w:rsidR="00BB1E96" w:rsidRPr="002E626F" w:rsidRDefault="00BB1E96" w:rsidP="002E626F">
      <w:pPr>
        <w:pStyle w:val="2"/>
        <w:rPr>
          <w:color w:val="FF0000"/>
          <w:rtl/>
        </w:rPr>
      </w:pPr>
      <w:bookmarkStart w:id="52" w:name="_Toc499397335"/>
      <w:r w:rsidRPr="002E626F">
        <w:rPr>
          <w:rFonts w:hint="cs"/>
          <w:color w:val="FF0000"/>
          <w:rtl/>
        </w:rPr>
        <w:lastRenderedPageBreak/>
        <w:t>إعادة قراءة النص الشرعي واستهدافه</w:t>
      </w:r>
      <w:bookmarkEnd w:id="52"/>
    </w:p>
    <w:p w14:paraId="20EB779E" w14:textId="082ED0C9" w:rsidR="00BB1E96" w:rsidRDefault="00BB1E96" w:rsidP="00CA23D3">
      <w:pPr>
        <w:jc w:val="both"/>
        <w:rPr>
          <w:rFonts w:cs="Traditional Arabic"/>
          <w:b/>
          <w:bCs/>
          <w:sz w:val="36"/>
          <w:szCs w:val="36"/>
          <w:rtl/>
        </w:rPr>
      </w:pPr>
      <w:r w:rsidRPr="009772E1">
        <w:rPr>
          <w:rFonts w:cs="Traditional Arabic" w:hint="cs"/>
          <w:b/>
          <w:bCs/>
          <w:sz w:val="36"/>
          <w:szCs w:val="36"/>
          <w:rtl/>
        </w:rPr>
        <w:t>إعادة قراءة النص الشرعي واستهدافه في الفكر العربي المعاصر/ سليمان بن صالح الغصن.- الرياض: دار كنوز إشبيليا، 1437 هـ، 515 ص.</w:t>
      </w:r>
    </w:p>
    <w:p w14:paraId="0458B906" w14:textId="77777777" w:rsidR="00BB1E96" w:rsidRPr="009772E1" w:rsidRDefault="00BB1E96" w:rsidP="00BB1E96">
      <w:pPr>
        <w:jc w:val="center"/>
        <w:rPr>
          <w:rFonts w:cs="Traditional Arabic"/>
          <w:b/>
          <w:bCs/>
          <w:sz w:val="36"/>
          <w:szCs w:val="36"/>
          <w:rtl/>
        </w:rPr>
      </w:pPr>
      <w:r>
        <w:rPr>
          <w:noProof/>
        </w:rPr>
        <w:drawing>
          <wp:inline distT="0" distB="0" distL="0" distR="0" wp14:anchorId="4545B9A2" wp14:editId="1EEF5C96">
            <wp:extent cx="2200836" cy="2819821"/>
            <wp:effectExtent l="0" t="0" r="9525" b="0"/>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22738" cy="2847882"/>
                    </a:xfrm>
                    <a:prstGeom prst="rect">
                      <a:avLst/>
                    </a:prstGeom>
                    <a:noFill/>
                    <a:ln>
                      <a:noFill/>
                    </a:ln>
                  </pic:spPr>
                </pic:pic>
              </a:graphicData>
            </a:graphic>
          </wp:inline>
        </w:drawing>
      </w:r>
    </w:p>
    <w:p w14:paraId="5ABEDFBD" w14:textId="77777777" w:rsidR="00BB1E96" w:rsidRPr="009772E1" w:rsidRDefault="00BB1E96" w:rsidP="00BB1E96">
      <w:pPr>
        <w:jc w:val="both"/>
        <w:rPr>
          <w:rFonts w:cs="Traditional Arabic"/>
          <w:b/>
          <w:bCs/>
          <w:sz w:val="36"/>
          <w:szCs w:val="36"/>
          <w:rtl/>
        </w:rPr>
      </w:pPr>
    </w:p>
    <w:p w14:paraId="679A3737" w14:textId="77777777" w:rsidR="00BB1E96" w:rsidRPr="009772E1" w:rsidRDefault="00BB1E96" w:rsidP="00BB1E96">
      <w:pPr>
        <w:jc w:val="both"/>
        <w:rPr>
          <w:rFonts w:cs="Traditional Arabic"/>
          <w:sz w:val="36"/>
          <w:szCs w:val="36"/>
          <w:rtl/>
        </w:rPr>
      </w:pPr>
      <w:r w:rsidRPr="009772E1">
        <w:rPr>
          <w:rFonts w:cs="Traditional Arabic" w:hint="cs"/>
          <w:sz w:val="36"/>
          <w:szCs w:val="36"/>
          <w:rtl/>
        </w:rPr>
        <w:t>يهدف هذا البحث إلى كشف أهم انحرافات الاتجاهات المتطرفة، والمناهج الغالية المعاصرة، فيما يخص استهدافها النصَّ الشرعي بالتشكيك فيه، وإقصاء مضامينه، وعزل فعاليته عن الحياة، من خلال ما سطره عدد من أصحاب الخطابات الماركسية والعلمانية والحداثية والليبرالية، الذين كان للنص الشرعي حضور في كثير من كتاباتهم، فأورد شواهد من كتاباتهم تبرز شبهاتهم، وتكشف مقاصدهم، وتظهر حقيقة موقفهم من النص الشرعي ومفاهيمه.</w:t>
      </w:r>
    </w:p>
    <w:p w14:paraId="224525DA" w14:textId="77777777" w:rsidR="00BB1E96" w:rsidRPr="009772E1" w:rsidRDefault="00BB1E96" w:rsidP="00BB1E96">
      <w:pPr>
        <w:jc w:val="both"/>
        <w:rPr>
          <w:rFonts w:cs="Traditional Arabic"/>
          <w:sz w:val="36"/>
          <w:szCs w:val="36"/>
          <w:rtl/>
        </w:rPr>
      </w:pPr>
      <w:r w:rsidRPr="009772E1">
        <w:rPr>
          <w:rFonts w:cs="Traditional Arabic" w:hint="cs"/>
          <w:sz w:val="36"/>
          <w:szCs w:val="36"/>
          <w:rtl/>
        </w:rPr>
        <w:t>وذكر المؤلف أنه بقي مع بحثه هذا ثماني سنوات، وأنه رحل لأجله إلى عدد من الدول، وقابل عددًا من الشخصيات المتبنية لهذا المسلك، وأدرك خطورة هذه الفتنة، ورواجها عبر وسائل النشر والتواصل المتنوعة، وتبني كثير من الشخصيات والدوائر والمؤسسات المشبوهة لها.</w:t>
      </w:r>
    </w:p>
    <w:p w14:paraId="51C9F31D" w14:textId="77777777" w:rsidR="00BB1E96" w:rsidRPr="009772E1" w:rsidRDefault="00BB1E96" w:rsidP="00BB1E96">
      <w:pPr>
        <w:jc w:val="both"/>
        <w:rPr>
          <w:rFonts w:cs="Traditional Arabic"/>
          <w:sz w:val="36"/>
          <w:szCs w:val="36"/>
          <w:rtl/>
        </w:rPr>
      </w:pPr>
      <w:r w:rsidRPr="009772E1">
        <w:rPr>
          <w:rFonts w:cs="Traditional Arabic" w:hint="cs"/>
          <w:sz w:val="36"/>
          <w:szCs w:val="36"/>
          <w:rtl/>
        </w:rPr>
        <w:t>وذكر ممن قابلهم: حسن حنفي، علي حرب، طيب تيزيني، عبدالمجيد الشرفي، جمال البنا، كمال عبداللطيف، سامر إسلامبولي، برهان غليون. وغيرهم.</w:t>
      </w:r>
    </w:p>
    <w:p w14:paraId="4B806DFC" w14:textId="77777777" w:rsidR="00BB1E96" w:rsidRPr="009772E1" w:rsidRDefault="00BB1E96" w:rsidP="00BB1E96">
      <w:pPr>
        <w:jc w:val="both"/>
        <w:rPr>
          <w:rFonts w:cs="Traditional Arabic"/>
          <w:sz w:val="36"/>
          <w:szCs w:val="36"/>
          <w:rtl/>
        </w:rPr>
      </w:pPr>
      <w:r w:rsidRPr="009772E1">
        <w:rPr>
          <w:rFonts w:cs="Traditional Arabic" w:hint="cs"/>
          <w:sz w:val="36"/>
          <w:szCs w:val="36"/>
          <w:rtl/>
        </w:rPr>
        <w:lastRenderedPageBreak/>
        <w:t xml:space="preserve">وظهر للمؤلف كثير من القراءات المنحرفة للنص الشرعي نتيجة الجهل، ولبس الحق بالباطل، وخلط الأمور في سياق واحد، والهدف من ذلك ترويج الباطل؛ لأن الباطل لا يروج وينفق غالبًا وينخدع به الناس إلا إذا خلط بشيء من الحق. وهذه سمة أهل الكتاب السابقين، كما قال الله تعالى: </w:t>
      </w:r>
      <w:r w:rsidRPr="009772E1">
        <w:rPr>
          <w:rFonts w:cs="Traditional Arabic"/>
          <w:sz w:val="36"/>
          <w:szCs w:val="36"/>
          <w:rtl/>
        </w:rPr>
        <w:t>{</w:t>
      </w:r>
      <w:r w:rsidRPr="009772E1">
        <w:rPr>
          <w:rFonts w:cs="Traditional Arabic" w:hint="cs"/>
          <w:sz w:val="36"/>
          <w:szCs w:val="36"/>
          <w:rtl/>
        </w:rPr>
        <w:t>يَا</w:t>
      </w:r>
      <w:r w:rsidRPr="009772E1">
        <w:rPr>
          <w:rFonts w:cs="Traditional Arabic"/>
          <w:sz w:val="36"/>
          <w:szCs w:val="36"/>
          <w:rtl/>
        </w:rPr>
        <w:t xml:space="preserve"> </w:t>
      </w:r>
      <w:r w:rsidRPr="009772E1">
        <w:rPr>
          <w:rFonts w:cs="Traditional Arabic" w:hint="cs"/>
          <w:sz w:val="36"/>
          <w:szCs w:val="36"/>
          <w:rtl/>
        </w:rPr>
        <w:t>أَهْلَ</w:t>
      </w:r>
      <w:r w:rsidRPr="009772E1">
        <w:rPr>
          <w:rFonts w:cs="Traditional Arabic"/>
          <w:sz w:val="36"/>
          <w:szCs w:val="36"/>
          <w:rtl/>
        </w:rPr>
        <w:t xml:space="preserve"> </w:t>
      </w:r>
      <w:r w:rsidRPr="009772E1">
        <w:rPr>
          <w:rFonts w:cs="Traditional Arabic" w:hint="cs"/>
          <w:sz w:val="36"/>
          <w:szCs w:val="36"/>
          <w:rtl/>
        </w:rPr>
        <w:t>الْكِتَابِ</w:t>
      </w:r>
      <w:r w:rsidRPr="009772E1">
        <w:rPr>
          <w:rFonts w:cs="Traditional Arabic"/>
          <w:sz w:val="36"/>
          <w:szCs w:val="36"/>
          <w:rtl/>
        </w:rPr>
        <w:t xml:space="preserve"> </w:t>
      </w:r>
      <w:r w:rsidRPr="009772E1">
        <w:rPr>
          <w:rFonts w:cs="Traditional Arabic" w:hint="cs"/>
          <w:sz w:val="36"/>
          <w:szCs w:val="36"/>
          <w:rtl/>
        </w:rPr>
        <w:t>لِمَ</w:t>
      </w:r>
      <w:r w:rsidRPr="009772E1">
        <w:rPr>
          <w:rFonts w:cs="Traditional Arabic"/>
          <w:sz w:val="36"/>
          <w:szCs w:val="36"/>
          <w:rtl/>
        </w:rPr>
        <w:t xml:space="preserve"> </w:t>
      </w:r>
      <w:r w:rsidRPr="009772E1">
        <w:rPr>
          <w:rFonts w:cs="Traditional Arabic" w:hint="cs"/>
          <w:sz w:val="36"/>
          <w:szCs w:val="36"/>
          <w:rtl/>
        </w:rPr>
        <w:t>تَلْبِسُونَ</w:t>
      </w:r>
      <w:r w:rsidRPr="009772E1">
        <w:rPr>
          <w:rFonts w:cs="Traditional Arabic"/>
          <w:sz w:val="36"/>
          <w:szCs w:val="36"/>
          <w:rtl/>
        </w:rPr>
        <w:t xml:space="preserve"> </w:t>
      </w:r>
      <w:r w:rsidRPr="009772E1">
        <w:rPr>
          <w:rFonts w:cs="Traditional Arabic" w:hint="cs"/>
          <w:sz w:val="36"/>
          <w:szCs w:val="36"/>
          <w:rtl/>
        </w:rPr>
        <w:t>الْحَقَّ</w:t>
      </w:r>
      <w:r w:rsidRPr="009772E1">
        <w:rPr>
          <w:rFonts w:cs="Traditional Arabic"/>
          <w:sz w:val="36"/>
          <w:szCs w:val="36"/>
          <w:rtl/>
        </w:rPr>
        <w:t xml:space="preserve"> </w:t>
      </w:r>
      <w:r w:rsidRPr="009772E1">
        <w:rPr>
          <w:rFonts w:cs="Traditional Arabic" w:hint="cs"/>
          <w:sz w:val="36"/>
          <w:szCs w:val="36"/>
          <w:rtl/>
        </w:rPr>
        <w:t>بِالْبَاطِلِ</w:t>
      </w:r>
      <w:r w:rsidRPr="009772E1">
        <w:rPr>
          <w:rFonts w:cs="Traditional Arabic"/>
          <w:sz w:val="36"/>
          <w:szCs w:val="36"/>
          <w:rtl/>
        </w:rPr>
        <w:t xml:space="preserve"> </w:t>
      </w:r>
      <w:r w:rsidRPr="009772E1">
        <w:rPr>
          <w:rFonts w:cs="Traditional Arabic" w:hint="cs"/>
          <w:sz w:val="36"/>
          <w:szCs w:val="36"/>
          <w:rtl/>
        </w:rPr>
        <w:t>وَتَكْتُمُونَ</w:t>
      </w:r>
      <w:r w:rsidRPr="009772E1">
        <w:rPr>
          <w:rFonts w:cs="Traditional Arabic"/>
          <w:sz w:val="36"/>
          <w:szCs w:val="36"/>
          <w:rtl/>
        </w:rPr>
        <w:t xml:space="preserve"> </w:t>
      </w:r>
      <w:r w:rsidRPr="009772E1">
        <w:rPr>
          <w:rFonts w:cs="Traditional Arabic" w:hint="cs"/>
          <w:sz w:val="36"/>
          <w:szCs w:val="36"/>
          <w:rtl/>
        </w:rPr>
        <w:t>الْحَقَّ</w:t>
      </w:r>
      <w:r w:rsidRPr="009772E1">
        <w:rPr>
          <w:rFonts w:cs="Traditional Arabic"/>
          <w:sz w:val="36"/>
          <w:szCs w:val="36"/>
          <w:rtl/>
        </w:rPr>
        <w:t xml:space="preserve"> </w:t>
      </w:r>
      <w:r w:rsidRPr="009772E1">
        <w:rPr>
          <w:rFonts w:cs="Traditional Arabic" w:hint="cs"/>
          <w:sz w:val="36"/>
          <w:szCs w:val="36"/>
          <w:rtl/>
        </w:rPr>
        <w:t>وَأَنتُمْ</w:t>
      </w:r>
      <w:r w:rsidRPr="009772E1">
        <w:rPr>
          <w:rFonts w:cs="Traditional Arabic"/>
          <w:sz w:val="36"/>
          <w:szCs w:val="36"/>
          <w:rtl/>
        </w:rPr>
        <w:t xml:space="preserve"> </w:t>
      </w:r>
      <w:r w:rsidRPr="009772E1">
        <w:rPr>
          <w:rFonts w:cs="Traditional Arabic" w:hint="cs"/>
          <w:sz w:val="36"/>
          <w:szCs w:val="36"/>
          <w:rtl/>
        </w:rPr>
        <w:t>تَعْلَمُونَ</w:t>
      </w:r>
      <w:r w:rsidRPr="009772E1">
        <w:rPr>
          <w:rFonts w:cs="Traditional Arabic"/>
          <w:sz w:val="36"/>
          <w:szCs w:val="36"/>
          <w:rtl/>
        </w:rPr>
        <w:t>}</w:t>
      </w:r>
      <w:r w:rsidRPr="009772E1">
        <w:rPr>
          <w:rFonts w:cs="Traditional Arabic" w:hint="cs"/>
          <w:sz w:val="36"/>
          <w:szCs w:val="36"/>
          <w:rtl/>
        </w:rPr>
        <w:t xml:space="preserve"> [سورة آل</w:t>
      </w:r>
      <w:r w:rsidRPr="009772E1">
        <w:rPr>
          <w:rFonts w:cs="Traditional Arabic"/>
          <w:sz w:val="36"/>
          <w:szCs w:val="36"/>
          <w:rtl/>
        </w:rPr>
        <w:t xml:space="preserve"> </w:t>
      </w:r>
      <w:r w:rsidRPr="009772E1">
        <w:rPr>
          <w:rFonts w:cs="Traditional Arabic" w:hint="cs"/>
          <w:sz w:val="36"/>
          <w:szCs w:val="36"/>
          <w:rtl/>
        </w:rPr>
        <w:t xml:space="preserve">عمران: </w:t>
      </w:r>
      <w:r w:rsidRPr="009772E1">
        <w:rPr>
          <w:rFonts w:cs="Traditional Arabic"/>
          <w:sz w:val="36"/>
          <w:szCs w:val="36"/>
          <w:rtl/>
        </w:rPr>
        <w:t>71</w:t>
      </w:r>
      <w:r w:rsidRPr="009772E1">
        <w:rPr>
          <w:rFonts w:cs="Traditional Arabic" w:hint="cs"/>
          <w:sz w:val="36"/>
          <w:szCs w:val="36"/>
          <w:rtl/>
        </w:rPr>
        <w:t>].</w:t>
      </w:r>
    </w:p>
    <w:p w14:paraId="19083D35" w14:textId="77777777" w:rsidR="00BB1E96" w:rsidRPr="009772E1" w:rsidRDefault="00BB1E96" w:rsidP="00BB1E96">
      <w:pPr>
        <w:jc w:val="both"/>
        <w:rPr>
          <w:rFonts w:cs="Traditional Arabic"/>
          <w:sz w:val="36"/>
          <w:szCs w:val="36"/>
          <w:rtl/>
        </w:rPr>
      </w:pPr>
      <w:r w:rsidRPr="009772E1">
        <w:rPr>
          <w:rFonts w:cs="Traditional Arabic" w:hint="cs"/>
          <w:sz w:val="36"/>
          <w:szCs w:val="36"/>
          <w:rtl/>
        </w:rPr>
        <w:t>ومن تلك الجهالات والتلبيسات ما جاء من تعليلهم نهي النبي صلى الله عليه وسلم عن كتابة حديثه بأنه يدلُّ على نفي مشروعيته ومصدريته من الأساس!</w:t>
      </w:r>
    </w:p>
    <w:p w14:paraId="6C20D9DE" w14:textId="77777777" w:rsidR="00BB1E96" w:rsidRPr="009772E1" w:rsidRDefault="00BB1E96" w:rsidP="00BB1E96">
      <w:pPr>
        <w:jc w:val="both"/>
        <w:rPr>
          <w:rFonts w:cs="Traditional Arabic"/>
          <w:sz w:val="36"/>
          <w:szCs w:val="36"/>
          <w:rtl/>
        </w:rPr>
      </w:pPr>
      <w:r w:rsidRPr="009772E1">
        <w:rPr>
          <w:rFonts w:cs="Traditional Arabic" w:hint="cs"/>
          <w:sz w:val="36"/>
          <w:szCs w:val="36"/>
          <w:rtl/>
        </w:rPr>
        <w:t>وخلطهم في الأحكام الشرعية بين ما كان مبنيًّا على اجتهاد، وما كان منصوصًا عليه صراحة.</w:t>
      </w:r>
    </w:p>
    <w:p w14:paraId="4352FBA8" w14:textId="77777777" w:rsidR="00BB1E96" w:rsidRPr="009772E1" w:rsidRDefault="00BB1E96" w:rsidP="00BB1E96">
      <w:pPr>
        <w:jc w:val="both"/>
        <w:rPr>
          <w:rFonts w:cs="Traditional Arabic"/>
          <w:sz w:val="36"/>
          <w:szCs w:val="36"/>
          <w:rtl/>
        </w:rPr>
      </w:pPr>
      <w:r w:rsidRPr="009772E1">
        <w:rPr>
          <w:rFonts w:cs="Traditional Arabic" w:hint="cs"/>
          <w:sz w:val="36"/>
          <w:szCs w:val="36"/>
          <w:rtl/>
        </w:rPr>
        <w:t>وأن مسألة تحريم الخمر وحدّ الشرب لم تكن من المسائل المتفق عليها بين الصحابة!</w:t>
      </w:r>
    </w:p>
    <w:p w14:paraId="618D25FC" w14:textId="77777777" w:rsidR="00BB1E96" w:rsidRPr="009772E1" w:rsidRDefault="00BB1E96" w:rsidP="00BB1E96">
      <w:pPr>
        <w:jc w:val="both"/>
        <w:rPr>
          <w:rFonts w:cs="Traditional Arabic"/>
          <w:sz w:val="36"/>
          <w:szCs w:val="36"/>
          <w:rtl/>
        </w:rPr>
      </w:pPr>
      <w:r w:rsidRPr="009772E1">
        <w:rPr>
          <w:rFonts w:cs="Traditional Arabic" w:hint="cs"/>
          <w:sz w:val="36"/>
          <w:szCs w:val="36"/>
          <w:rtl/>
        </w:rPr>
        <w:t xml:space="preserve">ومن ذلك استدلالهم بنصوص على قضايا لا تدل عليها، أو صرفها عما تدل عليه، كالاستدلال على مساواة المرأة بالرجل في الميراث والشهادة والولاية وغيرها بمثل قوله سبحانه: </w:t>
      </w:r>
      <w:r w:rsidRPr="009772E1">
        <w:rPr>
          <w:rFonts w:cs="Traditional Arabic"/>
          <w:sz w:val="36"/>
          <w:szCs w:val="36"/>
          <w:rtl/>
        </w:rPr>
        <w:t>{</w:t>
      </w:r>
      <w:r w:rsidRPr="009772E1">
        <w:rPr>
          <w:rFonts w:cs="Traditional Arabic" w:hint="cs"/>
          <w:sz w:val="36"/>
          <w:szCs w:val="36"/>
          <w:rtl/>
        </w:rPr>
        <w:t>فَاسْتَجَابَ</w:t>
      </w:r>
      <w:r w:rsidRPr="009772E1">
        <w:rPr>
          <w:rFonts w:cs="Traditional Arabic"/>
          <w:sz w:val="36"/>
          <w:szCs w:val="36"/>
          <w:rtl/>
        </w:rPr>
        <w:t xml:space="preserve"> </w:t>
      </w:r>
      <w:r w:rsidRPr="009772E1">
        <w:rPr>
          <w:rFonts w:cs="Traditional Arabic" w:hint="cs"/>
          <w:sz w:val="36"/>
          <w:szCs w:val="36"/>
          <w:rtl/>
        </w:rPr>
        <w:t>لَهُمْ</w:t>
      </w:r>
      <w:r w:rsidRPr="009772E1">
        <w:rPr>
          <w:rFonts w:cs="Traditional Arabic"/>
          <w:sz w:val="36"/>
          <w:szCs w:val="36"/>
          <w:rtl/>
        </w:rPr>
        <w:t xml:space="preserve"> </w:t>
      </w:r>
      <w:r w:rsidRPr="009772E1">
        <w:rPr>
          <w:rFonts w:cs="Traditional Arabic" w:hint="cs"/>
          <w:sz w:val="36"/>
          <w:szCs w:val="36"/>
          <w:rtl/>
        </w:rPr>
        <w:t>رَبُّهُمْ</w:t>
      </w:r>
      <w:r w:rsidRPr="009772E1">
        <w:rPr>
          <w:rFonts w:cs="Traditional Arabic"/>
          <w:sz w:val="36"/>
          <w:szCs w:val="36"/>
          <w:rtl/>
        </w:rPr>
        <w:t xml:space="preserve"> </w:t>
      </w:r>
      <w:r w:rsidRPr="009772E1">
        <w:rPr>
          <w:rFonts w:cs="Traditional Arabic" w:hint="cs"/>
          <w:sz w:val="36"/>
          <w:szCs w:val="36"/>
          <w:rtl/>
        </w:rPr>
        <w:t>أَنِّي</w:t>
      </w:r>
      <w:r w:rsidRPr="009772E1">
        <w:rPr>
          <w:rFonts w:cs="Traditional Arabic"/>
          <w:sz w:val="36"/>
          <w:szCs w:val="36"/>
          <w:rtl/>
        </w:rPr>
        <w:t xml:space="preserve"> </w:t>
      </w:r>
      <w:r w:rsidRPr="009772E1">
        <w:rPr>
          <w:rFonts w:cs="Traditional Arabic" w:hint="cs"/>
          <w:sz w:val="36"/>
          <w:szCs w:val="36"/>
          <w:rtl/>
        </w:rPr>
        <w:t>لاَ</w:t>
      </w:r>
      <w:r w:rsidRPr="009772E1">
        <w:rPr>
          <w:rFonts w:cs="Traditional Arabic"/>
          <w:sz w:val="36"/>
          <w:szCs w:val="36"/>
          <w:rtl/>
        </w:rPr>
        <w:t xml:space="preserve"> </w:t>
      </w:r>
      <w:r w:rsidRPr="009772E1">
        <w:rPr>
          <w:rFonts w:cs="Traditional Arabic" w:hint="cs"/>
          <w:sz w:val="36"/>
          <w:szCs w:val="36"/>
          <w:rtl/>
        </w:rPr>
        <w:t>أُضِيعُ</w:t>
      </w:r>
      <w:r w:rsidRPr="009772E1">
        <w:rPr>
          <w:rFonts w:cs="Traditional Arabic"/>
          <w:sz w:val="36"/>
          <w:szCs w:val="36"/>
          <w:rtl/>
        </w:rPr>
        <w:t xml:space="preserve"> </w:t>
      </w:r>
      <w:r w:rsidRPr="009772E1">
        <w:rPr>
          <w:rFonts w:cs="Traditional Arabic" w:hint="cs"/>
          <w:sz w:val="36"/>
          <w:szCs w:val="36"/>
          <w:rtl/>
        </w:rPr>
        <w:t>عَمَلَ</w:t>
      </w:r>
      <w:r w:rsidRPr="009772E1">
        <w:rPr>
          <w:rFonts w:cs="Traditional Arabic"/>
          <w:sz w:val="36"/>
          <w:szCs w:val="36"/>
          <w:rtl/>
        </w:rPr>
        <w:t xml:space="preserve"> </w:t>
      </w:r>
      <w:r w:rsidRPr="009772E1">
        <w:rPr>
          <w:rFonts w:cs="Traditional Arabic" w:hint="cs"/>
          <w:sz w:val="36"/>
          <w:szCs w:val="36"/>
          <w:rtl/>
        </w:rPr>
        <w:t>عَامِلٍ</w:t>
      </w:r>
      <w:r w:rsidRPr="009772E1">
        <w:rPr>
          <w:rFonts w:cs="Traditional Arabic"/>
          <w:sz w:val="36"/>
          <w:szCs w:val="36"/>
          <w:rtl/>
        </w:rPr>
        <w:t xml:space="preserve"> </w:t>
      </w:r>
      <w:r w:rsidRPr="009772E1">
        <w:rPr>
          <w:rFonts w:cs="Traditional Arabic" w:hint="cs"/>
          <w:sz w:val="36"/>
          <w:szCs w:val="36"/>
          <w:rtl/>
        </w:rPr>
        <w:t>مِّنكُم</w:t>
      </w:r>
      <w:r w:rsidRPr="009772E1">
        <w:rPr>
          <w:rFonts w:cs="Traditional Arabic"/>
          <w:sz w:val="36"/>
          <w:szCs w:val="36"/>
          <w:rtl/>
        </w:rPr>
        <w:t xml:space="preserve"> </w:t>
      </w:r>
      <w:r w:rsidRPr="009772E1">
        <w:rPr>
          <w:rFonts w:cs="Traditional Arabic" w:hint="cs"/>
          <w:sz w:val="36"/>
          <w:szCs w:val="36"/>
          <w:rtl/>
        </w:rPr>
        <w:t>مِّن</w:t>
      </w:r>
      <w:r w:rsidRPr="009772E1">
        <w:rPr>
          <w:rFonts w:cs="Traditional Arabic"/>
          <w:sz w:val="36"/>
          <w:szCs w:val="36"/>
          <w:rtl/>
        </w:rPr>
        <w:t xml:space="preserve"> </w:t>
      </w:r>
      <w:r w:rsidRPr="009772E1">
        <w:rPr>
          <w:rFonts w:cs="Traditional Arabic" w:hint="cs"/>
          <w:sz w:val="36"/>
          <w:szCs w:val="36"/>
          <w:rtl/>
        </w:rPr>
        <w:t>ذَكَرٍ</w:t>
      </w:r>
      <w:r w:rsidRPr="009772E1">
        <w:rPr>
          <w:rFonts w:cs="Traditional Arabic"/>
          <w:sz w:val="36"/>
          <w:szCs w:val="36"/>
          <w:rtl/>
        </w:rPr>
        <w:t xml:space="preserve"> </w:t>
      </w:r>
      <w:r w:rsidRPr="009772E1">
        <w:rPr>
          <w:rFonts w:cs="Traditional Arabic" w:hint="cs"/>
          <w:sz w:val="36"/>
          <w:szCs w:val="36"/>
          <w:rtl/>
        </w:rPr>
        <w:t>أَوْ</w:t>
      </w:r>
      <w:r w:rsidRPr="009772E1">
        <w:rPr>
          <w:rFonts w:cs="Traditional Arabic"/>
          <w:sz w:val="36"/>
          <w:szCs w:val="36"/>
          <w:rtl/>
        </w:rPr>
        <w:t xml:space="preserve"> </w:t>
      </w:r>
      <w:r w:rsidRPr="009772E1">
        <w:rPr>
          <w:rFonts w:cs="Traditional Arabic" w:hint="cs"/>
          <w:sz w:val="36"/>
          <w:szCs w:val="36"/>
          <w:rtl/>
        </w:rPr>
        <w:t>أُنثَى</w:t>
      </w:r>
      <w:r w:rsidRPr="009772E1">
        <w:rPr>
          <w:rFonts w:cs="Traditional Arabic"/>
          <w:sz w:val="36"/>
          <w:szCs w:val="36"/>
          <w:rtl/>
        </w:rPr>
        <w:t xml:space="preserve"> </w:t>
      </w:r>
      <w:r w:rsidRPr="009772E1">
        <w:rPr>
          <w:rFonts w:cs="Traditional Arabic" w:hint="cs"/>
          <w:sz w:val="36"/>
          <w:szCs w:val="36"/>
          <w:rtl/>
        </w:rPr>
        <w:t>بَعْضُكُم</w:t>
      </w:r>
      <w:r w:rsidRPr="009772E1">
        <w:rPr>
          <w:rFonts w:cs="Traditional Arabic"/>
          <w:sz w:val="36"/>
          <w:szCs w:val="36"/>
          <w:rtl/>
        </w:rPr>
        <w:t xml:space="preserve"> </w:t>
      </w:r>
      <w:r w:rsidRPr="009772E1">
        <w:rPr>
          <w:rFonts w:cs="Traditional Arabic" w:hint="cs"/>
          <w:sz w:val="36"/>
          <w:szCs w:val="36"/>
          <w:rtl/>
        </w:rPr>
        <w:t>مِّن</w:t>
      </w:r>
      <w:r w:rsidRPr="009772E1">
        <w:rPr>
          <w:rFonts w:cs="Traditional Arabic"/>
          <w:sz w:val="36"/>
          <w:szCs w:val="36"/>
          <w:rtl/>
        </w:rPr>
        <w:t xml:space="preserve"> </w:t>
      </w:r>
      <w:r w:rsidRPr="009772E1">
        <w:rPr>
          <w:rFonts w:cs="Traditional Arabic" w:hint="cs"/>
          <w:sz w:val="36"/>
          <w:szCs w:val="36"/>
          <w:rtl/>
        </w:rPr>
        <w:t>بَعْضٍ} [سورة آل عمران: 195].</w:t>
      </w:r>
    </w:p>
    <w:p w14:paraId="7EF71919" w14:textId="77777777" w:rsidR="00BB1E96" w:rsidRPr="009772E1" w:rsidRDefault="00BB1E96" w:rsidP="00BB1E96">
      <w:pPr>
        <w:jc w:val="both"/>
        <w:rPr>
          <w:rFonts w:cs="Traditional Arabic"/>
          <w:sz w:val="36"/>
          <w:szCs w:val="36"/>
          <w:rtl/>
        </w:rPr>
      </w:pPr>
      <w:r w:rsidRPr="009772E1">
        <w:rPr>
          <w:rFonts w:cs="Traditional Arabic" w:hint="cs"/>
          <w:sz w:val="36"/>
          <w:szCs w:val="36"/>
          <w:rtl/>
        </w:rPr>
        <w:t>وإنكارهم تعددَ الزوجات بحجة أن شرط العدل في التعدد لا يمكن تحقيقه..</w:t>
      </w:r>
    </w:p>
    <w:p w14:paraId="688ACB24" w14:textId="77777777" w:rsidR="00BB1E96" w:rsidRPr="009772E1" w:rsidRDefault="00BB1E96" w:rsidP="00BB1E96">
      <w:pPr>
        <w:jc w:val="both"/>
        <w:rPr>
          <w:rFonts w:cs="Traditional Arabic"/>
          <w:sz w:val="36"/>
          <w:szCs w:val="36"/>
          <w:rtl/>
        </w:rPr>
      </w:pPr>
      <w:r w:rsidRPr="009772E1">
        <w:rPr>
          <w:rFonts w:cs="Traditional Arabic" w:hint="cs"/>
          <w:sz w:val="36"/>
          <w:szCs w:val="36"/>
          <w:rtl/>
        </w:rPr>
        <w:t xml:space="preserve">ومن تلبيساتهم الزعم بأن (الحفظ) للذِّكر الذي تكفَّل الله به في قوله عزَّ وجلَّ: </w:t>
      </w:r>
      <w:r w:rsidRPr="009772E1">
        <w:rPr>
          <w:rFonts w:cs="Traditional Arabic"/>
          <w:sz w:val="36"/>
          <w:szCs w:val="36"/>
          <w:rtl/>
        </w:rPr>
        <w:t>{</w:t>
      </w:r>
      <w:r w:rsidRPr="009772E1">
        <w:rPr>
          <w:rFonts w:cs="Traditional Arabic" w:hint="cs"/>
          <w:sz w:val="36"/>
          <w:szCs w:val="36"/>
          <w:rtl/>
        </w:rPr>
        <w:t>إِنَّا</w:t>
      </w:r>
      <w:r w:rsidRPr="009772E1">
        <w:rPr>
          <w:rFonts w:cs="Traditional Arabic"/>
          <w:sz w:val="36"/>
          <w:szCs w:val="36"/>
          <w:rtl/>
        </w:rPr>
        <w:t xml:space="preserve"> </w:t>
      </w:r>
      <w:r w:rsidRPr="009772E1">
        <w:rPr>
          <w:rFonts w:cs="Traditional Arabic" w:hint="cs"/>
          <w:sz w:val="36"/>
          <w:szCs w:val="36"/>
          <w:rtl/>
        </w:rPr>
        <w:t>نَحْنُ</w:t>
      </w:r>
      <w:r w:rsidRPr="009772E1">
        <w:rPr>
          <w:rFonts w:cs="Traditional Arabic"/>
          <w:sz w:val="36"/>
          <w:szCs w:val="36"/>
          <w:rtl/>
        </w:rPr>
        <w:t xml:space="preserve"> </w:t>
      </w:r>
      <w:r w:rsidRPr="009772E1">
        <w:rPr>
          <w:rFonts w:cs="Traditional Arabic" w:hint="cs"/>
          <w:sz w:val="36"/>
          <w:szCs w:val="36"/>
          <w:rtl/>
        </w:rPr>
        <w:t>نَزَّلْنَا</w:t>
      </w:r>
      <w:r w:rsidRPr="009772E1">
        <w:rPr>
          <w:rFonts w:cs="Traditional Arabic"/>
          <w:sz w:val="36"/>
          <w:szCs w:val="36"/>
          <w:rtl/>
        </w:rPr>
        <w:t xml:space="preserve"> </w:t>
      </w:r>
      <w:r w:rsidRPr="009772E1">
        <w:rPr>
          <w:rFonts w:cs="Traditional Arabic" w:hint="cs"/>
          <w:sz w:val="36"/>
          <w:szCs w:val="36"/>
          <w:rtl/>
        </w:rPr>
        <w:t>الذِّكْرَ</w:t>
      </w:r>
      <w:r w:rsidRPr="009772E1">
        <w:rPr>
          <w:rFonts w:cs="Traditional Arabic"/>
          <w:sz w:val="36"/>
          <w:szCs w:val="36"/>
          <w:rtl/>
        </w:rPr>
        <w:t xml:space="preserve"> </w:t>
      </w:r>
      <w:r w:rsidRPr="009772E1">
        <w:rPr>
          <w:rFonts w:cs="Traditional Arabic" w:hint="cs"/>
          <w:sz w:val="36"/>
          <w:szCs w:val="36"/>
          <w:rtl/>
        </w:rPr>
        <w:t>وَإِنَّا</w:t>
      </w:r>
      <w:r w:rsidRPr="009772E1">
        <w:rPr>
          <w:rFonts w:cs="Traditional Arabic"/>
          <w:sz w:val="36"/>
          <w:szCs w:val="36"/>
          <w:rtl/>
        </w:rPr>
        <w:t xml:space="preserve"> </w:t>
      </w:r>
      <w:r w:rsidRPr="009772E1">
        <w:rPr>
          <w:rFonts w:cs="Traditional Arabic" w:hint="cs"/>
          <w:sz w:val="36"/>
          <w:szCs w:val="36"/>
          <w:rtl/>
        </w:rPr>
        <w:t>لَهُ</w:t>
      </w:r>
      <w:r w:rsidRPr="009772E1">
        <w:rPr>
          <w:rFonts w:cs="Traditional Arabic"/>
          <w:sz w:val="36"/>
          <w:szCs w:val="36"/>
          <w:rtl/>
        </w:rPr>
        <w:t xml:space="preserve"> </w:t>
      </w:r>
      <w:r w:rsidRPr="009772E1">
        <w:rPr>
          <w:rFonts w:cs="Traditional Arabic" w:hint="cs"/>
          <w:sz w:val="36"/>
          <w:szCs w:val="36"/>
          <w:rtl/>
        </w:rPr>
        <w:t>لَحَافِظُونَ</w:t>
      </w:r>
      <w:r w:rsidRPr="009772E1">
        <w:rPr>
          <w:rFonts w:cs="Traditional Arabic"/>
          <w:sz w:val="36"/>
          <w:szCs w:val="36"/>
          <w:rtl/>
        </w:rPr>
        <w:t>}</w:t>
      </w:r>
      <w:r w:rsidRPr="009772E1">
        <w:rPr>
          <w:rFonts w:cs="Traditional Arabic" w:hint="cs"/>
          <w:sz w:val="36"/>
          <w:szCs w:val="36"/>
          <w:rtl/>
        </w:rPr>
        <w:t xml:space="preserve"> [سورة الحجر: </w:t>
      </w:r>
      <w:r w:rsidRPr="009772E1">
        <w:rPr>
          <w:rFonts w:cs="Traditional Arabic"/>
          <w:sz w:val="36"/>
          <w:szCs w:val="36"/>
          <w:rtl/>
        </w:rPr>
        <w:t>9</w:t>
      </w:r>
      <w:r w:rsidRPr="009772E1">
        <w:rPr>
          <w:rFonts w:cs="Traditional Arabic" w:hint="cs"/>
          <w:sz w:val="36"/>
          <w:szCs w:val="36"/>
          <w:rtl/>
        </w:rPr>
        <w:t>] إنما هو حفظ للمحتوى لا للألفاظ..!</w:t>
      </w:r>
    </w:p>
    <w:p w14:paraId="2FA0160C" w14:textId="77777777" w:rsidR="00BB1E96" w:rsidRPr="009772E1" w:rsidRDefault="00BB1E96" w:rsidP="00BB1E96">
      <w:pPr>
        <w:jc w:val="both"/>
        <w:rPr>
          <w:rFonts w:cs="Traditional Arabic"/>
          <w:sz w:val="36"/>
          <w:szCs w:val="36"/>
          <w:rtl/>
        </w:rPr>
      </w:pPr>
      <w:r w:rsidRPr="009772E1">
        <w:rPr>
          <w:rFonts w:cs="Traditional Arabic" w:hint="cs"/>
          <w:sz w:val="36"/>
          <w:szCs w:val="36"/>
          <w:rtl/>
        </w:rPr>
        <w:t>والدعوات الملحة لهؤلاء لإعادة قراءة النصوص والأحكام الإسلامية والتراث تحمل مقاصد مشبوهة، وأغراضًا خفية، تهدف إلى تقويض ما ترسخ عند المسلمين من أمور دينهم منذ عصر النبوة إلى وقتنا الحاضر.</w:t>
      </w:r>
    </w:p>
    <w:p w14:paraId="2B7A8867" w14:textId="77777777" w:rsidR="00BB1E96" w:rsidRPr="009772E1" w:rsidRDefault="00BB1E96" w:rsidP="00BB1E96">
      <w:pPr>
        <w:jc w:val="both"/>
        <w:rPr>
          <w:rFonts w:cs="Traditional Arabic"/>
          <w:sz w:val="36"/>
          <w:szCs w:val="36"/>
          <w:rtl/>
        </w:rPr>
      </w:pPr>
      <w:r w:rsidRPr="009772E1">
        <w:rPr>
          <w:rFonts w:cs="Traditional Arabic" w:hint="cs"/>
          <w:sz w:val="36"/>
          <w:szCs w:val="36"/>
          <w:rtl/>
        </w:rPr>
        <w:t>وهم يستهدفون الأصول والثوابت والمصادر والوسائل.. فقد شككوا في نقل القرآن وحفظه، وفي فهم معناه..</w:t>
      </w:r>
    </w:p>
    <w:p w14:paraId="16CF9A2F" w14:textId="77777777" w:rsidR="00BB1E96" w:rsidRPr="009772E1" w:rsidRDefault="00BB1E96" w:rsidP="00BB1E96">
      <w:pPr>
        <w:jc w:val="both"/>
        <w:rPr>
          <w:rFonts w:cs="Traditional Arabic"/>
          <w:sz w:val="36"/>
          <w:szCs w:val="36"/>
          <w:rtl/>
        </w:rPr>
      </w:pPr>
      <w:r w:rsidRPr="009772E1">
        <w:rPr>
          <w:rFonts w:cs="Traditional Arabic" w:hint="cs"/>
          <w:sz w:val="36"/>
          <w:szCs w:val="36"/>
          <w:rtl/>
        </w:rPr>
        <w:t>كما سعت قراءاتهم إلى إزاحة القداسة والتعظيم عن القرآن الكريم والسنة النبوية والشرائع الإسلامية، فدعوا إلى أن يُتناولَ القرآنُ بالنقد والتمحيص كأي نص لغوي، بغضّ النظر عن قائله، وكذا نصوص السنة النبوية..</w:t>
      </w:r>
    </w:p>
    <w:p w14:paraId="355AAA7B" w14:textId="77777777" w:rsidR="00BB1E96" w:rsidRPr="009772E1" w:rsidRDefault="00BB1E96" w:rsidP="00BB1E96">
      <w:pPr>
        <w:jc w:val="both"/>
        <w:rPr>
          <w:rFonts w:cs="Traditional Arabic"/>
          <w:sz w:val="36"/>
          <w:szCs w:val="36"/>
          <w:rtl/>
        </w:rPr>
      </w:pPr>
      <w:r w:rsidRPr="009772E1">
        <w:rPr>
          <w:rFonts w:cs="Traditional Arabic" w:hint="cs"/>
          <w:sz w:val="36"/>
          <w:szCs w:val="36"/>
          <w:rtl/>
        </w:rPr>
        <w:lastRenderedPageBreak/>
        <w:t>وهؤلاء استفادوا من الدراسات الاستشراقية للتشكيك في الدين، ونبشوا الأقوال الشاذة التي تبناها بعض الفرق والشخصيات المنحرفة، وأشادوا بها باعتبارها تعبيرًا عن حرية الرأي، وخروجًا عن المألوف السائد، وتجديدًا في الفهم.</w:t>
      </w:r>
    </w:p>
    <w:p w14:paraId="724B0D5E" w14:textId="77777777" w:rsidR="00BB1E96" w:rsidRPr="009772E1" w:rsidRDefault="00BB1E96" w:rsidP="00BB1E96">
      <w:pPr>
        <w:jc w:val="both"/>
        <w:rPr>
          <w:rFonts w:cs="Traditional Arabic"/>
          <w:sz w:val="36"/>
          <w:szCs w:val="36"/>
          <w:rtl/>
        </w:rPr>
      </w:pPr>
      <w:r w:rsidRPr="009772E1">
        <w:rPr>
          <w:rFonts w:cs="Traditional Arabic" w:hint="cs"/>
          <w:sz w:val="36"/>
          <w:szCs w:val="36"/>
          <w:rtl/>
        </w:rPr>
        <w:t>وأمعنوا في قطع أي سبيل للمسلمين بماضيهم، فعملوا على إسقاط مرجعية السلف الصالح وجهود العلماء السابقين في تفسير القرآن الكريم والسنة النبوية واستنباط الأحكام منها..</w:t>
      </w:r>
    </w:p>
    <w:p w14:paraId="0611EDD0" w14:textId="4122168A" w:rsidR="00BB1E96" w:rsidRPr="00761262" w:rsidRDefault="00BB1E96" w:rsidP="002E626F">
      <w:pPr>
        <w:pStyle w:val="2"/>
        <w:rPr>
          <w:rtl/>
        </w:rPr>
      </w:pPr>
      <w:bookmarkStart w:id="53" w:name="_Toc499397336"/>
      <w:r>
        <w:rPr>
          <w:rFonts w:hint="cs"/>
          <w:rtl/>
        </w:rPr>
        <w:t>القواعد الفقهية</w:t>
      </w:r>
      <w:bookmarkEnd w:id="53"/>
    </w:p>
    <w:p w14:paraId="5001EADB" w14:textId="77777777" w:rsidR="00BB1E96" w:rsidRPr="002E626F" w:rsidRDefault="00BB1E96" w:rsidP="002E626F">
      <w:pPr>
        <w:pStyle w:val="2"/>
        <w:rPr>
          <w:color w:val="FF0000"/>
          <w:rtl/>
        </w:rPr>
      </w:pPr>
      <w:bookmarkStart w:id="54" w:name="_Toc499397337"/>
      <w:r w:rsidRPr="002E626F">
        <w:rPr>
          <w:rFonts w:hint="cs"/>
          <w:color w:val="FF0000"/>
          <w:rtl/>
        </w:rPr>
        <w:t>فقه المآلات</w:t>
      </w:r>
      <w:bookmarkEnd w:id="54"/>
    </w:p>
    <w:p w14:paraId="37C9905E" w14:textId="070C53BD" w:rsidR="00BB1E96" w:rsidRDefault="00BB1E96" w:rsidP="00CA23D3">
      <w:pPr>
        <w:jc w:val="both"/>
        <w:rPr>
          <w:rFonts w:cs="Traditional Arabic"/>
          <w:b/>
          <w:bCs/>
          <w:sz w:val="36"/>
          <w:szCs w:val="36"/>
          <w:rtl/>
        </w:rPr>
      </w:pPr>
      <w:r w:rsidRPr="00761262">
        <w:rPr>
          <w:rFonts w:cs="Traditional Arabic" w:hint="cs"/>
          <w:b/>
          <w:bCs/>
          <w:sz w:val="36"/>
          <w:szCs w:val="36"/>
          <w:rtl/>
        </w:rPr>
        <w:t>فقه المآلات: مفهومه وقواعده/ سعد الدين العثماني.- القاهرة: دار الكلمة، 1436 هـ، 96 ص.</w:t>
      </w:r>
    </w:p>
    <w:p w14:paraId="4AB42B88" w14:textId="77777777" w:rsidR="00BB1E96" w:rsidRPr="00761262" w:rsidRDefault="00BB1E96" w:rsidP="00BB1E96">
      <w:pPr>
        <w:jc w:val="center"/>
        <w:rPr>
          <w:rFonts w:cs="Traditional Arabic"/>
          <w:b/>
          <w:bCs/>
          <w:sz w:val="36"/>
          <w:szCs w:val="36"/>
          <w:rtl/>
        </w:rPr>
      </w:pPr>
      <w:r>
        <w:rPr>
          <w:noProof/>
        </w:rPr>
        <w:drawing>
          <wp:inline distT="0" distB="0" distL="0" distR="0" wp14:anchorId="0AC78056" wp14:editId="2293161F">
            <wp:extent cx="2837252" cy="1938319"/>
            <wp:effectExtent l="0" t="0" r="1270" b="5080"/>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48894" cy="1946272"/>
                    </a:xfrm>
                    <a:prstGeom prst="rect">
                      <a:avLst/>
                    </a:prstGeom>
                    <a:noFill/>
                    <a:ln>
                      <a:noFill/>
                    </a:ln>
                  </pic:spPr>
                </pic:pic>
              </a:graphicData>
            </a:graphic>
          </wp:inline>
        </w:drawing>
      </w:r>
    </w:p>
    <w:p w14:paraId="7CF6E1E2" w14:textId="77777777" w:rsidR="00BB1E96" w:rsidRPr="00761262" w:rsidRDefault="00BB1E96" w:rsidP="00BB1E96">
      <w:pPr>
        <w:jc w:val="both"/>
        <w:rPr>
          <w:rFonts w:cs="Traditional Arabic"/>
          <w:b/>
          <w:bCs/>
          <w:sz w:val="36"/>
          <w:szCs w:val="36"/>
          <w:rtl/>
        </w:rPr>
      </w:pPr>
    </w:p>
    <w:p w14:paraId="2644A75F" w14:textId="77777777" w:rsidR="00BB1E96" w:rsidRPr="00761262" w:rsidRDefault="00BB1E96" w:rsidP="00BB1E96">
      <w:pPr>
        <w:jc w:val="both"/>
        <w:rPr>
          <w:rFonts w:cs="Traditional Arabic"/>
          <w:sz w:val="36"/>
          <w:szCs w:val="36"/>
          <w:rtl/>
        </w:rPr>
      </w:pPr>
      <w:r w:rsidRPr="00761262">
        <w:rPr>
          <w:rFonts w:cs="Traditional Arabic" w:hint="cs"/>
          <w:sz w:val="36"/>
          <w:szCs w:val="36"/>
          <w:rtl/>
        </w:rPr>
        <w:t>اعتبر تاج الدين السبكي قاعدة "هل الاعتبار بالحال أو بالمآل" أصلًا كبيرًا يتخرج عليه مسائل هي أمهات في أنفسها وقواعد في بابها.</w:t>
      </w:r>
    </w:p>
    <w:p w14:paraId="32D59C30" w14:textId="77777777" w:rsidR="00BB1E96" w:rsidRPr="00761262" w:rsidRDefault="00BB1E96" w:rsidP="00BB1E96">
      <w:pPr>
        <w:jc w:val="both"/>
        <w:rPr>
          <w:rFonts w:cs="Traditional Arabic"/>
          <w:sz w:val="36"/>
          <w:szCs w:val="36"/>
          <w:rtl/>
        </w:rPr>
      </w:pPr>
      <w:r w:rsidRPr="00761262">
        <w:rPr>
          <w:rFonts w:cs="Traditional Arabic" w:hint="cs"/>
          <w:sz w:val="36"/>
          <w:szCs w:val="36"/>
          <w:rtl/>
        </w:rPr>
        <w:t>وقد تحدث العلماء عن أصل اعتبار المآل على صيغة قواعد عامة أو خاصة، من مثل: الأمور بعواقبها، الأشياء تحرم وتحل بمآلاتها، العبرة للمآل لا للحال، المتوقع كالواقع، الضرر في المآل ينزل منزلة الضرر الحال، لا يبطل التصرف إلا إذا ظهر قصده إلى المآل الممنوع، الوسيلة إذا لم تفض إلى مقصودها سقط اعتبارها.</w:t>
      </w:r>
    </w:p>
    <w:p w14:paraId="47D5AB83" w14:textId="77777777" w:rsidR="00BB1E96" w:rsidRPr="00761262" w:rsidRDefault="00BB1E96" w:rsidP="00BB1E96">
      <w:pPr>
        <w:jc w:val="both"/>
        <w:rPr>
          <w:rFonts w:cs="Traditional Arabic"/>
          <w:sz w:val="36"/>
          <w:szCs w:val="36"/>
          <w:rtl/>
        </w:rPr>
      </w:pPr>
      <w:r w:rsidRPr="00761262">
        <w:rPr>
          <w:rFonts w:cs="Traditional Arabic" w:hint="cs"/>
          <w:sz w:val="36"/>
          <w:szCs w:val="36"/>
          <w:rtl/>
        </w:rPr>
        <w:t>قال المؤلف: وهذا يبين أن هذا الأصل متفق عليه في الجملة، وإن اختلفوا في طريقة التعبير عنه أو في بعض تفاصيله.</w:t>
      </w:r>
    </w:p>
    <w:p w14:paraId="6B21A4C4" w14:textId="77777777" w:rsidR="00BB1E96" w:rsidRPr="00761262" w:rsidRDefault="00BB1E96" w:rsidP="00BB1E96">
      <w:pPr>
        <w:jc w:val="both"/>
        <w:rPr>
          <w:rFonts w:cs="Traditional Arabic"/>
          <w:sz w:val="36"/>
          <w:szCs w:val="36"/>
          <w:rtl/>
        </w:rPr>
      </w:pPr>
      <w:r w:rsidRPr="00761262">
        <w:rPr>
          <w:rFonts w:cs="Traditional Arabic" w:hint="cs"/>
          <w:sz w:val="36"/>
          <w:szCs w:val="36"/>
          <w:rtl/>
        </w:rPr>
        <w:lastRenderedPageBreak/>
        <w:t>وبما أن السلف لم يعرّفوا اعتبار المآل، فقد خلص هو إلى أن فقه المآلات هو الفقه الذي ينظر إلى مآل الحكم الشرعي عند تنزيله في الواقع، ويأخذه بعين الاعتبار، فإن كان الحكم سيؤدي إلى مقصده أمضاه، وإن كان لا يؤدي إلى مقصده عدله أو غيّره بحسب طبيعة المآل.</w:t>
      </w:r>
    </w:p>
    <w:p w14:paraId="04BAEDCA" w14:textId="77777777" w:rsidR="00BB1E96" w:rsidRPr="00761262" w:rsidRDefault="00BB1E96" w:rsidP="00BB1E96">
      <w:pPr>
        <w:jc w:val="both"/>
        <w:rPr>
          <w:rFonts w:cs="Traditional Arabic"/>
          <w:sz w:val="36"/>
          <w:szCs w:val="36"/>
          <w:rtl/>
        </w:rPr>
      </w:pPr>
      <w:r w:rsidRPr="00761262">
        <w:rPr>
          <w:rFonts w:cs="Traditional Arabic" w:hint="cs"/>
          <w:sz w:val="36"/>
          <w:szCs w:val="36"/>
          <w:rtl/>
        </w:rPr>
        <w:t>فهو يستلزم توقع ما سيؤدي إليه الحكم الشرعي عند تطبيقه، لذلك اختار له بعض المعاصرين اسم: فقه التوقع. والصحيح أن "التوقع" مرحلة من مراحل فقه المآل، لأننا بعد أن نستشرف المستقبل، ونتوقع ما ستؤول إليه الأمور، يجب أن ننتقل إلى المرحلة الثانية، التي هي أخذ ذلك التوقع بعين الاعتبار في صياغة المطلوب منا شرعًا.</w:t>
      </w:r>
    </w:p>
    <w:p w14:paraId="12411828" w14:textId="77777777" w:rsidR="00BB1E96" w:rsidRPr="00761262" w:rsidRDefault="00BB1E96" w:rsidP="00BB1E96">
      <w:pPr>
        <w:jc w:val="both"/>
        <w:rPr>
          <w:rFonts w:cs="Traditional Arabic"/>
          <w:sz w:val="36"/>
          <w:szCs w:val="36"/>
          <w:rtl/>
        </w:rPr>
      </w:pPr>
      <w:r w:rsidRPr="00761262">
        <w:rPr>
          <w:rFonts w:cs="Traditional Arabic" w:hint="cs"/>
          <w:sz w:val="36"/>
          <w:szCs w:val="36"/>
          <w:rtl/>
        </w:rPr>
        <w:t>وعليه فقد ذكر المؤلف أن النظر في المآلات يتميز بأنه نظر اجتهادي ينبني على الترجيح بين ظاهر الدليل الشرعي وما يتضمنه من حكم شرعي، وبين ما ينتج عن تنزيل هذا الحكم على محله من مصالح أو مفاسد.</w:t>
      </w:r>
    </w:p>
    <w:p w14:paraId="66486BBA" w14:textId="77777777" w:rsidR="00BB1E96" w:rsidRPr="00761262" w:rsidRDefault="00BB1E96" w:rsidP="00BB1E96">
      <w:pPr>
        <w:jc w:val="both"/>
        <w:rPr>
          <w:rFonts w:cs="Traditional Arabic"/>
          <w:sz w:val="36"/>
          <w:szCs w:val="36"/>
          <w:rtl/>
        </w:rPr>
      </w:pPr>
      <w:r w:rsidRPr="00761262">
        <w:rPr>
          <w:rFonts w:cs="Traditional Arabic" w:hint="cs"/>
          <w:sz w:val="36"/>
          <w:szCs w:val="36"/>
          <w:rtl/>
        </w:rPr>
        <w:t>وأنه يعتمد على المقاصد العامة، والمعاني الكلية للشريعة الإسلامية..</w:t>
      </w:r>
    </w:p>
    <w:p w14:paraId="0359BD6E" w14:textId="77777777" w:rsidR="00BB1E96" w:rsidRPr="00761262" w:rsidRDefault="00BB1E96" w:rsidP="00BB1E96">
      <w:pPr>
        <w:jc w:val="both"/>
        <w:rPr>
          <w:rFonts w:cs="Traditional Arabic"/>
          <w:sz w:val="36"/>
          <w:szCs w:val="36"/>
          <w:rtl/>
        </w:rPr>
      </w:pPr>
      <w:r w:rsidRPr="00761262">
        <w:rPr>
          <w:rFonts w:cs="Traditional Arabic" w:hint="cs"/>
          <w:sz w:val="36"/>
          <w:szCs w:val="36"/>
          <w:rtl/>
        </w:rPr>
        <w:t>وأنه يؤخذ بعين الاعتبار أثناء تطبيق الحكم الشرعي، أو إبّان تكييف الفتوى من قبل المجتهد على وفق ما قد يصير إليه حال الفعل بعد وقوعه.</w:t>
      </w:r>
    </w:p>
    <w:p w14:paraId="24C4C5EE" w14:textId="77777777" w:rsidR="00BB1E96" w:rsidRPr="00761262" w:rsidRDefault="00BB1E96" w:rsidP="00BB1E96">
      <w:pPr>
        <w:jc w:val="both"/>
        <w:rPr>
          <w:rFonts w:cs="Traditional Arabic"/>
          <w:sz w:val="36"/>
          <w:szCs w:val="36"/>
          <w:rtl/>
        </w:rPr>
      </w:pPr>
      <w:r w:rsidRPr="00761262">
        <w:rPr>
          <w:rFonts w:cs="Traditional Arabic" w:hint="cs"/>
          <w:sz w:val="36"/>
          <w:szCs w:val="36"/>
          <w:rtl/>
        </w:rPr>
        <w:t>كما ذكر الشاطبي أن عدة قواعد تنبني على أصل اعتبار المآلات، منها سدّ الذرائع، وقاعدة الاستحسان، وقاعدة الحيل..</w:t>
      </w:r>
    </w:p>
    <w:p w14:paraId="2BEA124E" w14:textId="77777777" w:rsidR="00BB1E96" w:rsidRPr="00761262" w:rsidRDefault="00BB1E96" w:rsidP="00BB1E96">
      <w:pPr>
        <w:jc w:val="both"/>
        <w:rPr>
          <w:rFonts w:cs="Traditional Arabic"/>
          <w:sz w:val="36"/>
          <w:szCs w:val="36"/>
          <w:rtl/>
        </w:rPr>
      </w:pPr>
      <w:r w:rsidRPr="00761262">
        <w:rPr>
          <w:rFonts w:cs="Traditional Arabic" w:hint="cs"/>
          <w:sz w:val="36"/>
          <w:szCs w:val="36"/>
          <w:rtl/>
        </w:rPr>
        <w:t>وقد درس موضوعه من خلال أربعة مباحث، هي:</w:t>
      </w:r>
    </w:p>
    <w:p w14:paraId="4DCD01D1" w14:textId="77777777" w:rsidR="00BB1E96" w:rsidRPr="00761262" w:rsidRDefault="00BB1E96" w:rsidP="00BB1E96">
      <w:pPr>
        <w:numPr>
          <w:ilvl w:val="0"/>
          <w:numId w:val="15"/>
        </w:numPr>
        <w:contextualSpacing/>
        <w:jc w:val="both"/>
        <w:rPr>
          <w:rFonts w:cs="Traditional Arabic"/>
          <w:sz w:val="36"/>
          <w:szCs w:val="36"/>
        </w:rPr>
      </w:pPr>
      <w:r w:rsidRPr="00761262">
        <w:rPr>
          <w:rFonts w:cs="Traditional Arabic" w:hint="cs"/>
          <w:sz w:val="36"/>
          <w:szCs w:val="36"/>
          <w:rtl/>
        </w:rPr>
        <w:t>المآل في اللغة والاصطلاح.</w:t>
      </w:r>
    </w:p>
    <w:p w14:paraId="4CCB93B4" w14:textId="77777777" w:rsidR="00BB1E96" w:rsidRPr="00761262" w:rsidRDefault="00BB1E96" w:rsidP="00BB1E96">
      <w:pPr>
        <w:numPr>
          <w:ilvl w:val="0"/>
          <w:numId w:val="15"/>
        </w:numPr>
        <w:contextualSpacing/>
        <w:jc w:val="both"/>
        <w:rPr>
          <w:rFonts w:cs="Traditional Arabic"/>
          <w:sz w:val="36"/>
          <w:szCs w:val="36"/>
        </w:rPr>
      </w:pPr>
      <w:r w:rsidRPr="00761262">
        <w:rPr>
          <w:rFonts w:cs="Traditional Arabic" w:hint="cs"/>
          <w:sz w:val="36"/>
          <w:szCs w:val="36"/>
          <w:rtl/>
        </w:rPr>
        <w:t>أدلة اعتبار المآلات.</w:t>
      </w:r>
    </w:p>
    <w:p w14:paraId="38EE45FF" w14:textId="77777777" w:rsidR="00BB1E96" w:rsidRPr="00761262" w:rsidRDefault="00BB1E96" w:rsidP="00BB1E96">
      <w:pPr>
        <w:numPr>
          <w:ilvl w:val="0"/>
          <w:numId w:val="15"/>
        </w:numPr>
        <w:contextualSpacing/>
        <w:jc w:val="both"/>
        <w:rPr>
          <w:rFonts w:cs="Traditional Arabic"/>
          <w:sz w:val="36"/>
          <w:szCs w:val="36"/>
        </w:rPr>
      </w:pPr>
      <w:r w:rsidRPr="00761262">
        <w:rPr>
          <w:rFonts w:cs="Traditional Arabic" w:hint="cs"/>
          <w:sz w:val="36"/>
          <w:szCs w:val="36"/>
          <w:rtl/>
        </w:rPr>
        <w:t>مضمون فقه المآل ومراتبه.</w:t>
      </w:r>
    </w:p>
    <w:p w14:paraId="280006CE" w14:textId="77777777" w:rsidR="00BB1E96" w:rsidRPr="00761262" w:rsidRDefault="00BB1E96" w:rsidP="00BB1E96">
      <w:pPr>
        <w:numPr>
          <w:ilvl w:val="0"/>
          <w:numId w:val="15"/>
        </w:numPr>
        <w:contextualSpacing/>
        <w:jc w:val="both"/>
        <w:rPr>
          <w:rFonts w:cs="Traditional Arabic"/>
          <w:sz w:val="36"/>
          <w:szCs w:val="36"/>
        </w:rPr>
      </w:pPr>
      <w:r w:rsidRPr="00761262">
        <w:rPr>
          <w:rFonts w:cs="Traditional Arabic" w:hint="cs"/>
          <w:sz w:val="36"/>
          <w:szCs w:val="36"/>
          <w:rtl/>
        </w:rPr>
        <w:t>أهمية فقه المآلات.</w:t>
      </w:r>
    </w:p>
    <w:p w14:paraId="2411C509" w14:textId="77777777" w:rsidR="00BB1E96" w:rsidRPr="00761262" w:rsidRDefault="00BB1E96" w:rsidP="00BB1E96">
      <w:pPr>
        <w:jc w:val="both"/>
        <w:rPr>
          <w:rFonts w:cs="Traditional Arabic"/>
          <w:sz w:val="36"/>
          <w:szCs w:val="36"/>
          <w:rtl/>
        </w:rPr>
      </w:pPr>
      <w:r w:rsidRPr="00761262">
        <w:rPr>
          <w:rFonts w:cs="Traditional Arabic" w:hint="cs"/>
          <w:sz w:val="36"/>
          <w:szCs w:val="36"/>
          <w:rtl/>
        </w:rPr>
        <w:lastRenderedPageBreak/>
        <w:t xml:space="preserve">والمؤلف حاصل على الدكتوراه في الطب العام، واشتغل بالعمل الدعوي والثقافي والعلمي لعقود من الزمن، كما تقلب في العديد من المسؤوليات السياسية، حتى كان وزير الشؤون الخارجية والتعاون المغربي. وهو من مواليد مدينة انزكان جنوب المغرب عام 1376 هـ. </w:t>
      </w:r>
    </w:p>
    <w:p w14:paraId="24D0AF66" w14:textId="77777777" w:rsidR="00321403" w:rsidRDefault="00321403" w:rsidP="00BB1E96">
      <w:pPr>
        <w:spacing w:after="0" w:line="240" w:lineRule="auto"/>
        <w:jc w:val="center"/>
        <w:rPr>
          <w:rFonts w:ascii="Times New Roman" w:eastAsia="Times New Roman" w:hAnsi="Times New Roman" w:cs="Traditional Arabic"/>
          <w:b/>
          <w:bCs/>
          <w:color w:val="FF0000"/>
          <w:sz w:val="36"/>
          <w:szCs w:val="36"/>
          <w:rtl/>
          <w:lang w:eastAsia="ar-SA"/>
        </w:rPr>
      </w:pPr>
    </w:p>
    <w:p w14:paraId="1109848A" w14:textId="13D9C7BF" w:rsidR="00BB1E96" w:rsidRPr="00BB1E96" w:rsidRDefault="00BB1E96" w:rsidP="002E626F">
      <w:pPr>
        <w:pStyle w:val="2"/>
        <w:rPr>
          <w:rtl/>
          <w:lang w:eastAsia="ar-SA"/>
        </w:rPr>
      </w:pPr>
      <w:bookmarkStart w:id="55" w:name="_Toc499397338"/>
      <w:r w:rsidRPr="00BB1E96">
        <w:rPr>
          <w:rFonts w:hint="cs"/>
          <w:rtl/>
          <w:lang w:eastAsia="ar-SA"/>
        </w:rPr>
        <w:t>الأحكام الشرعية</w:t>
      </w:r>
      <w:bookmarkEnd w:id="55"/>
    </w:p>
    <w:p w14:paraId="02A12E09" w14:textId="77777777" w:rsidR="00BB1E96" w:rsidRPr="002E626F" w:rsidRDefault="00BB1E96" w:rsidP="002E626F">
      <w:pPr>
        <w:pStyle w:val="2"/>
        <w:rPr>
          <w:color w:val="FF0000"/>
          <w:rtl/>
          <w:lang w:eastAsia="ar-SA"/>
        </w:rPr>
      </w:pPr>
      <w:bookmarkStart w:id="56" w:name="_Toc499397339"/>
      <w:r w:rsidRPr="002E626F">
        <w:rPr>
          <w:rFonts w:hint="cs"/>
          <w:color w:val="FF0000"/>
          <w:rtl/>
          <w:lang w:eastAsia="ar-SA"/>
        </w:rPr>
        <w:t>مناهج الفقهاء في استنباط الأحكام</w:t>
      </w:r>
      <w:bookmarkEnd w:id="56"/>
    </w:p>
    <w:p w14:paraId="64FC7D2A" w14:textId="77777777" w:rsidR="00BB1E96" w:rsidRPr="00BB1E96" w:rsidRDefault="00BB1E96" w:rsidP="00BB1E96">
      <w:pPr>
        <w:spacing w:after="0" w:line="240" w:lineRule="auto"/>
        <w:jc w:val="both"/>
        <w:rPr>
          <w:rFonts w:ascii="Times New Roman" w:eastAsia="Times New Roman" w:hAnsi="Times New Roman" w:cs="Traditional Arabic"/>
          <w:b/>
          <w:bCs/>
          <w:sz w:val="36"/>
          <w:szCs w:val="36"/>
          <w:rtl/>
          <w:lang w:eastAsia="ar-SA"/>
        </w:rPr>
      </w:pPr>
      <w:r w:rsidRPr="00BB1E96">
        <w:rPr>
          <w:rFonts w:ascii="Times New Roman" w:eastAsia="Times New Roman" w:hAnsi="Times New Roman" w:cs="Traditional Arabic" w:hint="cs"/>
          <w:b/>
          <w:bCs/>
          <w:sz w:val="36"/>
          <w:szCs w:val="36"/>
          <w:rtl/>
          <w:lang w:eastAsia="ar-SA"/>
        </w:rPr>
        <w:t>مناهج الفقهاء في استنباط الأحكام/ محمد عثمان شبير.- عمّان: دار النفائس، 1438 هـ، 598 ص.</w:t>
      </w:r>
    </w:p>
    <w:p w14:paraId="455AA639" w14:textId="77777777" w:rsidR="00BB1E96" w:rsidRPr="00BB1E96" w:rsidRDefault="00BB1E96" w:rsidP="00BB1E96">
      <w:pPr>
        <w:spacing w:after="0" w:line="240" w:lineRule="auto"/>
        <w:jc w:val="both"/>
        <w:rPr>
          <w:rFonts w:ascii="Times New Roman" w:eastAsia="Times New Roman" w:hAnsi="Times New Roman" w:cs="Traditional Arabic"/>
          <w:b/>
          <w:bCs/>
          <w:sz w:val="36"/>
          <w:szCs w:val="36"/>
          <w:rtl/>
          <w:lang w:eastAsia="ar-SA"/>
        </w:rPr>
      </w:pPr>
    </w:p>
    <w:p w14:paraId="41A7BD1C" w14:textId="77777777" w:rsidR="00BB1E96" w:rsidRPr="00BB1E96" w:rsidRDefault="00BB1E96" w:rsidP="00BB1E96">
      <w:pPr>
        <w:spacing w:after="0" w:line="240" w:lineRule="auto"/>
        <w:jc w:val="center"/>
        <w:rPr>
          <w:rFonts w:ascii="Times New Roman" w:eastAsia="Times New Roman" w:hAnsi="Times New Roman" w:cs="Traditional Arabic"/>
          <w:b/>
          <w:bCs/>
          <w:sz w:val="36"/>
          <w:szCs w:val="36"/>
          <w:rtl/>
          <w:lang w:eastAsia="ar-SA"/>
        </w:rPr>
      </w:pPr>
      <w:r w:rsidRPr="00BB1E96">
        <w:rPr>
          <w:rFonts w:ascii="Times New Roman" w:eastAsia="Times New Roman" w:hAnsi="Times New Roman" w:cs="Traditional Arabic"/>
          <w:noProof/>
          <w:sz w:val="36"/>
          <w:szCs w:val="36"/>
        </w:rPr>
        <w:drawing>
          <wp:inline distT="0" distB="0" distL="0" distR="0" wp14:anchorId="5F3D4FE3" wp14:editId="4E2E9B58">
            <wp:extent cx="1985682" cy="2528298"/>
            <wp:effectExtent l="0" t="0" r="0" b="5715"/>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02316" cy="2549477"/>
                    </a:xfrm>
                    <a:prstGeom prst="rect">
                      <a:avLst/>
                    </a:prstGeom>
                    <a:noFill/>
                    <a:ln>
                      <a:noFill/>
                    </a:ln>
                  </pic:spPr>
                </pic:pic>
              </a:graphicData>
            </a:graphic>
          </wp:inline>
        </w:drawing>
      </w:r>
    </w:p>
    <w:p w14:paraId="5B0EC44C"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p>
    <w:p w14:paraId="608D6B61"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جولة علمية في مناهج الفقهاء القدامى والمعاصرين في استنباط الأحكام الشرعية للقضايا الإنسانية.</w:t>
      </w:r>
    </w:p>
    <w:p w14:paraId="2C5D44ED"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قسمت موضوعات الكتاب على سبعة أبواب:</w:t>
      </w:r>
    </w:p>
    <w:p w14:paraId="112A0607" w14:textId="77777777" w:rsidR="00BB1E96" w:rsidRPr="00BB1E96" w:rsidRDefault="00BB1E96" w:rsidP="00BB1E96">
      <w:pPr>
        <w:numPr>
          <w:ilvl w:val="0"/>
          <w:numId w:val="16"/>
        </w:numPr>
        <w:spacing w:after="0" w:line="240" w:lineRule="auto"/>
        <w:contextualSpacing/>
        <w:jc w:val="both"/>
        <w:rPr>
          <w:rFonts w:ascii="Times New Roman" w:eastAsia="Times New Roman" w:hAnsi="Times New Roman" w:cs="Traditional Arabic"/>
          <w:sz w:val="36"/>
          <w:szCs w:val="36"/>
          <w:lang w:eastAsia="ar-SA"/>
        </w:rPr>
      </w:pPr>
      <w:r w:rsidRPr="00BB1E96">
        <w:rPr>
          <w:rFonts w:ascii="Times New Roman" w:eastAsia="Times New Roman" w:hAnsi="Times New Roman" w:cs="Traditional Arabic" w:hint="cs"/>
          <w:sz w:val="36"/>
          <w:szCs w:val="36"/>
          <w:rtl/>
          <w:lang w:eastAsia="ar-SA"/>
        </w:rPr>
        <w:t>مناهج فقهاء الصحابة والتابعين في استنباط الأحكام.</w:t>
      </w:r>
    </w:p>
    <w:p w14:paraId="1435EA6D" w14:textId="77777777" w:rsidR="00BB1E96" w:rsidRPr="00BB1E96" w:rsidRDefault="00BB1E96" w:rsidP="00BB1E96">
      <w:pPr>
        <w:numPr>
          <w:ilvl w:val="0"/>
          <w:numId w:val="16"/>
        </w:numPr>
        <w:spacing w:after="0" w:line="240" w:lineRule="auto"/>
        <w:contextualSpacing/>
        <w:jc w:val="both"/>
        <w:rPr>
          <w:rFonts w:ascii="Times New Roman" w:eastAsia="Times New Roman" w:hAnsi="Times New Roman" w:cs="Traditional Arabic"/>
          <w:sz w:val="36"/>
          <w:szCs w:val="36"/>
          <w:lang w:eastAsia="ar-SA"/>
        </w:rPr>
      </w:pPr>
      <w:r w:rsidRPr="00BB1E96">
        <w:rPr>
          <w:rFonts w:ascii="Times New Roman" w:eastAsia="Times New Roman" w:hAnsi="Times New Roman" w:cs="Traditional Arabic" w:hint="cs"/>
          <w:sz w:val="36"/>
          <w:szCs w:val="36"/>
          <w:rtl/>
          <w:lang w:eastAsia="ar-SA"/>
        </w:rPr>
        <w:t xml:space="preserve">مناهج المذهب الحنفي في استنباط الأحكام.  </w:t>
      </w:r>
    </w:p>
    <w:p w14:paraId="736F0DB1" w14:textId="77777777" w:rsidR="00BB1E96" w:rsidRPr="00BB1E96" w:rsidRDefault="00BB1E96" w:rsidP="00BB1E96">
      <w:pPr>
        <w:numPr>
          <w:ilvl w:val="0"/>
          <w:numId w:val="16"/>
        </w:numPr>
        <w:spacing w:after="0" w:line="240" w:lineRule="auto"/>
        <w:contextualSpacing/>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 xml:space="preserve">مناهج المذهب المالكي في استنباط الأحكام.  </w:t>
      </w:r>
    </w:p>
    <w:p w14:paraId="066D450D" w14:textId="77777777" w:rsidR="00BB1E96" w:rsidRPr="00BB1E96" w:rsidRDefault="00BB1E96" w:rsidP="00BB1E96">
      <w:pPr>
        <w:numPr>
          <w:ilvl w:val="0"/>
          <w:numId w:val="16"/>
        </w:numPr>
        <w:spacing w:after="0" w:line="240" w:lineRule="auto"/>
        <w:contextualSpacing/>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 xml:space="preserve">مناهج المذهب الشافعي في استنباط الأحكام.  </w:t>
      </w:r>
    </w:p>
    <w:p w14:paraId="28FEC00B" w14:textId="77777777" w:rsidR="00BB1E96" w:rsidRPr="00BB1E96" w:rsidRDefault="00BB1E96" w:rsidP="00BB1E96">
      <w:pPr>
        <w:numPr>
          <w:ilvl w:val="0"/>
          <w:numId w:val="16"/>
        </w:numPr>
        <w:spacing w:after="0" w:line="240" w:lineRule="auto"/>
        <w:contextualSpacing/>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 xml:space="preserve">مناهج المذهب الحنبلي في استنباط الأحكام.  </w:t>
      </w:r>
    </w:p>
    <w:p w14:paraId="501A21F0" w14:textId="77777777" w:rsidR="00BB1E96" w:rsidRPr="00BB1E96" w:rsidRDefault="00BB1E96" w:rsidP="00BB1E96">
      <w:pPr>
        <w:numPr>
          <w:ilvl w:val="0"/>
          <w:numId w:val="16"/>
        </w:numPr>
        <w:spacing w:after="0" w:line="240" w:lineRule="auto"/>
        <w:contextualSpacing/>
        <w:jc w:val="both"/>
        <w:rPr>
          <w:rFonts w:ascii="Times New Roman" w:eastAsia="Times New Roman" w:hAnsi="Times New Roman" w:cs="Traditional Arabic"/>
          <w:sz w:val="36"/>
          <w:szCs w:val="36"/>
          <w:lang w:eastAsia="ar-SA"/>
        </w:rPr>
      </w:pPr>
      <w:r w:rsidRPr="00BB1E96">
        <w:rPr>
          <w:rFonts w:ascii="Times New Roman" w:eastAsia="Times New Roman" w:hAnsi="Times New Roman" w:cs="Traditional Arabic" w:hint="cs"/>
          <w:sz w:val="36"/>
          <w:szCs w:val="36"/>
          <w:rtl/>
          <w:lang w:eastAsia="ar-SA"/>
        </w:rPr>
        <w:t>مناهج المذهب الظاهري في استنباط الأحكام.</w:t>
      </w:r>
    </w:p>
    <w:p w14:paraId="1594DA05"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lastRenderedPageBreak/>
        <w:t>وفي كل باب تعريف بالمذهب، وبيان بمناهجه في الاستنباط من مصادر الأحكام وترتيبها، وفي قواعد هذا الاستنباط (دلالات الألفاظ)، ومناهجه في الأعمال الفقهية.</w:t>
      </w:r>
    </w:p>
    <w:p w14:paraId="0A7C9F87"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p>
    <w:p w14:paraId="6A00A9E0"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وذكر المؤلف أن الإمام الشافعي هو الإمام الوحيد من بين الأئمة الأربعة الذي دوَّن مناهجه في الاستنباط، في كتب محكمة التأليف، مثل: كتاب الرسالة، وكتاب جماع العلم، وكتاب إبطال الاستحسان، وغيرها.</w:t>
      </w:r>
    </w:p>
    <w:p w14:paraId="3681DA2E"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وأن المذهب المالكي تميّز بكثرة أصول الاستنباط، فقد اشتمل على معظم أصول المذاهب الأخرى، وزاد عليها بعمل أهل المدينة وإجماعهم، والإكثار من العمل بالمصالح المرسلة، وإبراز علم المقاصد.</w:t>
      </w:r>
    </w:p>
    <w:p w14:paraId="2E9BEE74"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 xml:space="preserve"> وذكر أن المنهج الوسطي المعتدل للنظر والإفتاء في النوازل الفقهية المعاصرة هو الذي يجمع بين النصوص الشرعية من الكتاب والسنة ومقاصدها بضوابطها الفقهية، ويتمثل ذلك الجمع في الاعتقاد بتعليل الشريعة الإسلامية، وأنها تتضمن كل ما يحتاج إليه الناس، وما ينفعهم في عاجلهم وآجلهم، كما أنها تتضمن الأحكام التي تنطوي على الرحمة بهم، والتيسير عليهم، والتخفيف عنهم، وليس فيها ما يشق عليهم ويعنتهم. كما يتمثل في ربط نصوص الشريعة وأحكامها بعضها ببعض، فلا ينظر إليها مجزأة مبعثرة لا رابط بينها، بل لا بد من الربط بين أجزائها بعضها ببعض. وبهذا يستطيع الفقيه أن يحلّ كثيرًا من المشكلات التي تعترضه. كما يتمثل في وصل تلك النصوص بواقع الحياة وروح العصر...</w:t>
      </w:r>
    </w:p>
    <w:p w14:paraId="2F17A684"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ثم ذكر الأصول العلمية للنظر والإفتاء في النوازل الفقهية المعاصرة.</w:t>
      </w:r>
    </w:p>
    <w:p w14:paraId="395BEFA5"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p>
    <w:p w14:paraId="170550AE" w14:textId="77777777" w:rsidR="00BB1E96" w:rsidRDefault="00BB1E96" w:rsidP="00BB1E96">
      <w:pPr>
        <w:spacing w:after="0" w:line="240" w:lineRule="auto"/>
        <w:jc w:val="both"/>
        <w:rPr>
          <w:rFonts w:ascii="Times New Roman" w:eastAsia="Times New Roman" w:hAnsi="Times New Roman" w:cs="Traditional Arabic"/>
          <w:sz w:val="36"/>
          <w:szCs w:val="36"/>
          <w:rtl/>
          <w:lang w:eastAsia="ar-SA"/>
        </w:rPr>
      </w:pPr>
    </w:p>
    <w:p w14:paraId="7EF52D48" w14:textId="12BD88E5" w:rsidR="002E626F" w:rsidRDefault="002E626F">
      <w:pPr>
        <w:bidi w:val="0"/>
        <w:spacing w:after="160" w:line="259" w:lineRule="auto"/>
        <w:rPr>
          <w:rFonts w:ascii="Times New Roman" w:eastAsia="Times New Roman" w:hAnsi="Times New Roman" w:cs="Traditional Arabic"/>
          <w:sz w:val="36"/>
          <w:szCs w:val="36"/>
          <w:rtl/>
          <w:lang w:eastAsia="ar-SA"/>
        </w:rPr>
      </w:pPr>
      <w:r>
        <w:rPr>
          <w:rFonts w:ascii="Times New Roman" w:eastAsia="Times New Roman" w:hAnsi="Times New Roman" w:cs="Traditional Arabic"/>
          <w:sz w:val="36"/>
          <w:szCs w:val="36"/>
          <w:rtl/>
          <w:lang w:eastAsia="ar-SA"/>
        </w:rPr>
        <w:br w:type="page"/>
      </w:r>
    </w:p>
    <w:p w14:paraId="6A07E228" w14:textId="77777777" w:rsidR="00BB1E96" w:rsidRPr="002E626F" w:rsidRDefault="00BB1E96" w:rsidP="002E626F">
      <w:pPr>
        <w:pStyle w:val="2"/>
        <w:rPr>
          <w:color w:val="FF0000"/>
          <w:rtl/>
          <w:lang w:eastAsia="ar-SA"/>
        </w:rPr>
      </w:pPr>
      <w:bookmarkStart w:id="57" w:name="_Toc499397340"/>
      <w:r w:rsidRPr="002E626F">
        <w:rPr>
          <w:rFonts w:hint="cs"/>
          <w:color w:val="FF0000"/>
          <w:rtl/>
          <w:lang w:eastAsia="ar-SA"/>
        </w:rPr>
        <w:lastRenderedPageBreak/>
        <w:t>تبدل الأحكام الشرعية</w:t>
      </w:r>
      <w:bookmarkEnd w:id="57"/>
    </w:p>
    <w:p w14:paraId="71BF821F" w14:textId="77777777" w:rsidR="00BB1E96" w:rsidRPr="00BB1E96" w:rsidRDefault="00BB1E96" w:rsidP="00BB1E96">
      <w:pPr>
        <w:spacing w:after="0" w:line="240" w:lineRule="auto"/>
        <w:jc w:val="both"/>
        <w:rPr>
          <w:rFonts w:ascii="Times New Roman" w:eastAsia="Times New Roman" w:hAnsi="Times New Roman" w:cs="Traditional Arabic"/>
          <w:b/>
          <w:bCs/>
          <w:sz w:val="36"/>
          <w:szCs w:val="36"/>
          <w:rtl/>
          <w:lang w:eastAsia="ar-SA"/>
        </w:rPr>
      </w:pPr>
      <w:r w:rsidRPr="00BB1E96">
        <w:rPr>
          <w:rFonts w:ascii="Times New Roman" w:eastAsia="Times New Roman" w:hAnsi="Times New Roman" w:cs="Traditional Arabic" w:hint="cs"/>
          <w:b/>
          <w:bCs/>
          <w:sz w:val="36"/>
          <w:szCs w:val="36"/>
          <w:rtl/>
          <w:lang w:eastAsia="ar-SA"/>
        </w:rPr>
        <w:t>تبدل الأحكام الشرعية/ صالح بن عبدالعزيز العقيل.- الرياض: المؤلف، 1436 هـ، 264 ص.</w:t>
      </w:r>
    </w:p>
    <w:p w14:paraId="5AEFE2C2" w14:textId="77777777" w:rsidR="00BB1E96" w:rsidRPr="00BB1E96" w:rsidRDefault="00BB1E96" w:rsidP="00BB1E96">
      <w:pPr>
        <w:spacing w:after="0" w:line="240" w:lineRule="auto"/>
        <w:jc w:val="both"/>
        <w:rPr>
          <w:rFonts w:ascii="Times New Roman" w:eastAsia="Times New Roman" w:hAnsi="Times New Roman" w:cs="Traditional Arabic"/>
          <w:b/>
          <w:bCs/>
          <w:sz w:val="36"/>
          <w:szCs w:val="36"/>
          <w:rtl/>
          <w:lang w:eastAsia="ar-SA"/>
        </w:rPr>
      </w:pPr>
    </w:p>
    <w:p w14:paraId="3FDB244A" w14:textId="77777777" w:rsidR="00BB1E96" w:rsidRPr="00BB1E96" w:rsidRDefault="00BB1E96" w:rsidP="00BB1E96">
      <w:pPr>
        <w:spacing w:after="0" w:line="240" w:lineRule="auto"/>
        <w:jc w:val="center"/>
        <w:rPr>
          <w:rFonts w:ascii="Times New Roman" w:eastAsia="Times New Roman" w:hAnsi="Times New Roman" w:cs="Traditional Arabic"/>
          <w:b/>
          <w:bCs/>
          <w:sz w:val="36"/>
          <w:szCs w:val="36"/>
          <w:rtl/>
          <w:lang w:eastAsia="ar-SA"/>
        </w:rPr>
      </w:pPr>
      <w:r w:rsidRPr="00BB1E96">
        <w:rPr>
          <w:rFonts w:ascii="Times New Roman" w:eastAsia="Times New Roman" w:hAnsi="Times New Roman" w:cs="Traditional Arabic"/>
          <w:noProof/>
          <w:sz w:val="36"/>
          <w:szCs w:val="36"/>
        </w:rPr>
        <w:drawing>
          <wp:inline distT="0" distB="0" distL="0" distR="0" wp14:anchorId="6D0A5DAD" wp14:editId="41B8A677">
            <wp:extent cx="2577353" cy="2148024"/>
            <wp:effectExtent l="0" t="0" r="0" b="5080"/>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16886" cy="2180972"/>
                    </a:xfrm>
                    <a:prstGeom prst="rect">
                      <a:avLst/>
                    </a:prstGeom>
                    <a:noFill/>
                    <a:ln>
                      <a:noFill/>
                    </a:ln>
                  </pic:spPr>
                </pic:pic>
              </a:graphicData>
            </a:graphic>
          </wp:inline>
        </w:drawing>
      </w:r>
    </w:p>
    <w:p w14:paraId="550BEF5E" w14:textId="77777777" w:rsidR="00BB1E96" w:rsidRPr="00BB1E96" w:rsidRDefault="00BB1E96" w:rsidP="00BB1E96">
      <w:pPr>
        <w:spacing w:after="0" w:line="240" w:lineRule="auto"/>
        <w:jc w:val="both"/>
        <w:rPr>
          <w:rFonts w:ascii="Times New Roman" w:eastAsia="Times New Roman" w:hAnsi="Times New Roman" w:cs="Traditional Arabic"/>
          <w:b/>
          <w:bCs/>
          <w:sz w:val="36"/>
          <w:szCs w:val="36"/>
          <w:rtl/>
          <w:lang w:eastAsia="ar-SA"/>
        </w:rPr>
      </w:pPr>
    </w:p>
    <w:p w14:paraId="45EAC3BD" w14:textId="77777777" w:rsidR="00BB1E96" w:rsidRPr="00BB1E96" w:rsidRDefault="00BB1E96" w:rsidP="00BB1E96">
      <w:pPr>
        <w:spacing w:after="0" w:line="240" w:lineRule="auto"/>
        <w:jc w:val="both"/>
        <w:rPr>
          <w:rFonts w:ascii="Times New Roman" w:eastAsia="Times New Roman" w:hAnsi="Times New Roman" w:cs="Traditional Arabic"/>
          <w:color w:val="FF0000"/>
          <w:sz w:val="36"/>
          <w:szCs w:val="36"/>
          <w:rtl/>
          <w:lang w:eastAsia="ar-SA"/>
        </w:rPr>
      </w:pPr>
      <w:r w:rsidRPr="00BB1E96">
        <w:rPr>
          <w:rFonts w:ascii="Times New Roman" w:eastAsia="Times New Roman" w:hAnsi="Times New Roman" w:cs="Traditional Arabic" w:hint="cs"/>
          <w:sz w:val="36"/>
          <w:szCs w:val="36"/>
          <w:rtl/>
          <w:lang w:eastAsia="ar-SA"/>
        </w:rPr>
        <w:t>كتاب رائع في بابه، مع جملة كتب أخرى في أصول الفقه قدَّمها المؤلف، تعتبر إضافة مهمة ومفيدة جدًّا للمكتبة الإسلامية المعاصرة.</w:t>
      </w:r>
    </w:p>
    <w:p w14:paraId="5A63F44A"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ويعني هنا تغير الأحكام الشرعية المتعلقة بأفعال المكلفين، مع ذهاب الحكم المبدل أو وجوده.</w:t>
      </w:r>
    </w:p>
    <w:p w14:paraId="479F916D"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وأفاد أن الأحكام الشرعية ليست لازمة للأعيان والأفعال من الناحية التطبيقية، لأن حال المكلف، وصفة العين تتبدل، وتبدلها ثابت شرعًا، وعقلًا وحسًّا، وتبعًا لتبدلها فإنه يتبدل الحكم الشرعي المتعلق بها.</w:t>
      </w:r>
    </w:p>
    <w:p w14:paraId="4F9AD492"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وتبدل الأحكام الشرعية زمن التشريع يكون بأدلة مشروعية الأحكام، وبأدلة وقوع الأحكام، وبعد زمن التشريع فإن تبدل الأحكام الشرعية لا يكون إلا بأدلة وقوع الأحكام لاستقرار التشريع.</w:t>
      </w:r>
    </w:p>
    <w:p w14:paraId="01D9B3F1"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وتتبدل الأحكام الشرعية بتبدل أدلة وقوع الأحكام، وأدلة وقوع الأحكام من أوصافها أنها غير محصورة، وأن منها ما نصّ عليه الشارع، ومنها ما أذن فيه، ومنها الثابت، ومنها المتجدد، وأن منها ما لا يختص بزمان، ولا حال ولا مكان ولا شخص، وأن منها الموجود، وما سيوجد مما يمكن أن يتوصل إليه الإنسان من وسائل يجوّز العقل حدوثها، وتكون وسيلة يعرف بها وجود الأحكام الوضعية في محالها أو متعلقاتها أو انتفاؤها، وهذا من مقتضيات صلاحية الشريعة لكل زمان ومكان، وتبدل أحكامها بتبدل مواردها.</w:t>
      </w:r>
    </w:p>
    <w:p w14:paraId="17D8E24B"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وبحث الأحكام التي تتبدل بتبدل الأمور والظروف، في قواعد وبنود، مثل: تبدل الأحكام الشرعية بالنظر إلى قصد المكلف، وبالنظر إلى كون متعلقها مقصودًا قصدًا أصليًّا أو تبعيًّا، وبالنظر إلى العرف التشريعي زمن التشريع، وبالنظر إلى المصالح المرسلة، وبالنظر إلى المآل، وإلى سدّ الذرائع، والتعارض والترجيح، وتبدل الحكم الشرعي في المباح بالنظر إلى تقييد ولي الأمر للمباح... وغير ذلك.</w:t>
      </w:r>
    </w:p>
    <w:p w14:paraId="01ED2FC4" w14:textId="2B5FD12A" w:rsidR="00FE3A1D" w:rsidRPr="00E718DA" w:rsidRDefault="00FE3A1D" w:rsidP="00E718DA">
      <w:pPr>
        <w:jc w:val="center"/>
        <w:rPr>
          <w:rFonts w:cs="Traditional Arabic"/>
          <w:b/>
          <w:bCs/>
          <w:color w:val="FF0000"/>
          <w:sz w:val="36"/>
          <w:szCs w:val="36"/>
          <w:rtl/>
        </w:rPr>
      </w:pPr>
      <w:r>
        <w:rPr>
          <w:rFonts w:cs="Traditional Arabic" w:hint="cs"/>
          <w:b/>
          <w:bCs/>
          <w:color w:val="FF0000"/>
          <w:sz w:val="36"/>
          <w:szCs w:val="36"/>
          <w:rtl/>
        </w:rPr>
        <w:lastRenderedPageBreak/>
        <w:t>العبادات</w:t>
      </w:r>
    </w:p>
    <w:p w14:paraId="449E31DC" w14:textId="77777777" w:rsidR="00FE3A1D" w:rsidRPr="0011372E" w:rsidRDefault="00FE3A1D" w:rsidP="002E626F">
      <w:pPr>
        <w:pStyle w:val="2"/>
        <w:rPr>
          <w:rtl/>
        </w:rPr>
      </w:pPr>
      <w:bookmarkStart w:id="58" w:name="_Hlk486348198"/>
      <w:bookmarkStart w:id="59" w:name="_Toc499397341"/>
      <w:r w:rsidRPr="0011372E">
        <w:rPr>
          <w:rFonts w:hint="cs"/>
          <w:rtl/>
        </w:rPr>
        <w:t>الاختلافات الفقهية في المساجد وسبل علاجها</w:t>
      </w:r>
      <w:bookmarkEnd w:id="59"/>
    </w:p>
    <w:p w14:paraId="7F08C999" w14:textId="77777777" w:rsidR="00FE3A1D" w:rsidRDefault="00FE3A1D" w:rsidP="00FE3A1D">
      <w:pPr>
        <w:jc w:val="both"/>
        <w:rPr>
          <w:rFonts w:cs="Traditional Arabic"/>
          <w:b/>
          <w:bCs/>
          <w:sz w:val="36"/>
          <w:szCs w:val="36"/>
          <w:rtl/>
        </w:rPr>
      </w:pPr>
      <w:r w:rsidRPr="00095B13">
        <w:rPr>
          <w:rFonts w:cs="Traditional Arabic" w:hint="cs"/>
          <w:b/>
          <w:bCs/>
          <w:sz w:val="36"/>
          <w:szCs w:val="36"/>
          <w:rtl/>
        </w:rPr>
        <w:t xml:space="preserve">الاختلافات الفقهية في المساجد وسبل علاجها: دراسة فقهية مقارنة/ أيسر مهدي محمد.- </w:t>
      </w:r>
      <w:bookmarkEnd w:id="58"/>
      <w:r w:rsidRPr="00095B13">
        <w:rPr>
          <w:rFonts w:cs="Traditional Arabic" w:hint="cs"/>
          <w:b/>
          <w:bCs/>
          <w:sz w:val="36"/>
          <w:szCs w:val="36"/>
          <w:rtl/>
        </w:rPr>
        <w:t>دمشق؛ بيروت: مؤسسة الرسالة، 1437 هـ، 416 ص (أصله رسالة ماجستير).</w:t>
      </w:r>
    </w:p>
    <w:p w14:paraId="0F2AEC32" w14:textId="77777777" w:rsidR="00FE3A1D" w:rsidRDefault="00FE3A1D" w:rsidP="00FE3A1D">
      <w:pPr>
        <w:jc w:val="both"/>
        <w:rPr>
          <w:rFonts w:cs="Traditional Arabic"/>
          <w:b/>
          <w:bCs/>
          <w:sz w:val="36"/>
          <w:szCs w:val="36"/>
          <w:rtl/>
        </w:rPr>
      </w:pPr>
    </w:p>
    <w:p w14:paraId="7CB3E625" w14:textId="77777777" w:rsidR="00FE3A1D" w:rsidRPr="00095B13" w:rsidRDefault="00FE3A1D" w:rsidP="00FE3A1D">
      <w:pPr>
        <w:jc w:val="center"/>
        <w:rPr>
          <w:rFonts w:cs="Traditional Arabic"/>
          <w:b/>
          <w:bCs/>
          <w:sz w:val="36"/>
          <w:szCs w:val="36"/>
          <w:rtl/>
        </w:rPr>
      </w:pPr>
      <w:r>
        <w:rPr>
          <w:noProof/>
        </w:rPr>
        <w:drawing>
          <wp:inline distT="0" distB="0" distL="0" distR="0" wp14:anchorId="2C1FA2FE" wp14:editId="54BCC250">
            <wp:extent cx="1562288" cy="2658035"/>
            <wp:effectExtent l="0" t="0" r="0" b="9525"/>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74635" cy="2679042"/>
                    </a:xfrm>
                    <a:prstGeom prst="rect">
                      <a:avLst/>
                    </a:prstGeom>
                    <a:noFill/>
                    <a:ln>
                      <a:noFill/>
                    </a:ln>
                  </pic:spPr>
                </pic:pic>
              </a:graphicData>
            </a:graphic>
          </wp:inline>
        </w:drawing>
      </w:r>
    </w:p>
    <w:p w14:paraId="1C910B2F" w14:textId="77777777" w:rsidR="00FE3A1D" w:rsidRDefault="00FE3A1D" w:rsidP="00FE3A1D">
      <w:pPr>
        <w:jc w:val="both"/>
        <w:rPr>
          <w:rFonts w:cs="Traditional Arabic"/>
          <w:sz w:val="36"/>
          <w:szCs w:val="36"/>
          <w:rtl/>
        </w:rPr>
      </w:pPr>
    </w:p>
    <w:p w14:paraId="0366D9BA" w14:textId="77777777" w:rsidR="00FE3A1D" w:rsidRDefault="00FE3A1D" w:rsidP="00FE3A1D">
      <w:pPr>
        <w:jc w:val="both"/>
        <w:rPr>
          <w:rFonts w:cs="Traditional Arabic"/>
          <w:sz w:val="36"/>
          <w:szCs w:val="36"/>
          <w:rtl/>
        </w:rPr>
      </w:pPr>
      <w:r>
        <w:rPr>
          <w:rFonts w:cs="Traditional Arabic" w:hint="cs"/>
          <w:sz w:val="36"/>
          <w:szCs w:val="36"/>
          <w:rtl/>
        </w:rPr>
        <w:t>عرض فيه مؤلفه أهم المسائل التي يختلف فيها في المساجد، وسبل حلها، في دراسة فقهية مقارنة. ومما لخصه في نتائج بحثه:</w:t>
      </w:r>
    </w:p>
    <w:p w14:paraId="1BBB6B45" w14:textId="77777777" w:rsidR="00FE3A1D" w:rsidRDefault="00FE3A1D" w:rsidP="00FE3A1D">
      <w:pPr>
        <w:pStyle w:val="a3"/>
        <w:numPr>
          <w:ilvl w:val="0"/>
          <w:numId w:val="2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الأذان ينتهي بقول المؤذن "لا إله إلا الله"، ولا يزاد عليه ما ليس منه.</w:t>
      </w:r>
    </w:p>
    <w:p w14:paraId="000F0079" w14:textId="77777777" w:rsidR="00FE3A1D" w:rsidRDefault="00FE3A1D" w:rsidP="00FE3A1D">
      <w:pPr>
        <w:pStyle w:val="a3"/>
        <w:numPr>
          <w:ilvl w:val="0"/>
          <w:numId w:val="2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استحباب اتخاذ السترة في الصلاة دون وجوبها.</w:t>
      </w:r>
    </w:p>
    <w:p w14:paraId="5A91E398" w14:textId="77777777" w:rsidR="00FE3A1D" w:rsidRDefault="00FE3A1D" w:rsidP="00FE3A1D">
      <w:pPr>
        <w:pStyle w:val="a3"/>
        <w:numPr>
          <w:ilvl w:val="0"/>
          <w:numId w:val="2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مبالغة بعض المصلين في التفريج بين القدمين خلاف السنة.</w:t>
      </w:r>
    </w:p>
    <w:p w14:paraId="29D51C8E" w14:textId="77777777" w:rsidR="00FE3A1D" w:rsidRDefault="00FE3A1D" w:rsidP="00FE3A1D">
      <w:pPr>
        <w:pStyle w:val="a3"/>
        <w:numPr>
          <w:ilvl w:val="0"/>
          <w:numId w:val="2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المصلي مخيَّر بين وضع يديه تحت سرَّته أو فوقها؛ لأن الجميع مرويّ، والأمر في ذلك واسع.</w:t>
      </w:r>
    </w:p>
    <w:p w14:paraId="6FB54EFF" w14:textId="77777777" w:rsidR="00FE3A1D" w:rsidRDefault="00FE3A1D" w:rsidP="00FE3A1D">
      <w:pPr>
        <w:pStyle w:val="a3"/>
        <w:numPr>
          <w:ilvl w:val="0"/>
          <w:numId w:val="2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حدث خلاف بين الفقهاء في مسألة القنوت في الفجر، وقد ثبت أن رسول الله صلى الله عليه وسلم ترك القنوت في الفجر.</w:t>
      </w:r>
    </w:p>
    <w:p w14:paraId="19A47D8E" w14:textId="77777777" w:rsidR="00FE3A1D" w:rsidRDefault="00FE3A1D" w:rsidP="00FE3A1D">
      <w:pPr>
        <w:pStyle w:val="a3"/>
        <w:numPr>
          <w:ilvl w:val="0"/>
          <w:numId w:val="2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lastRenderedPageBreak/>
        <w:t>المراد بالنهي عن بروك الجمل عند الهويّ</w:t>
      </w:r>
      <w:r>
        <w:rPr>
          <w:rFonts w:ascii="Times New Roman" w:eastAsia="Times New Roman" w:hAnsi="Times New Roman" w:cs="Traditional Arabic" w:hint="cs"/>
          <w:sz w:val="36"/>
          <w:szCs w:val="36"/>
          <w:rtl/>
          <w:lang w:eastAsia="ar-SA"/>
        </w:rPr>
        <w:tab/>
        <w:t>إلى السجود هو النزول بقوة، فإذا تجنب ذلك جاز له النزول على أيهما شاء، يديه أو ركبتيه.</w:t>
      </w:r>
    </w:p>
    <w:p w14:paraId="5671803C" w14:textId="77777777" w:rsidR="00FE3A1D" w:rsidRDefault="00FE3A1D" w:rsidP="00FE3A1D">
      <w:pPr>
        <w:pStyle w:val="a3"/>
        <w:numPr>
          <w:ilvl w:val="0"/>
          <w:numId w:val="2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لم يثبت تحريك الإصبع في التشهد بالهيئة الشائعة عند البعض اليوم.</w:t>
      </w:r>
    </w:p>
    <w:p w14:paraId="5B515ADB" w14:textId="77777777" w:rsidR="00FE3A1D" w:rsidRDefault="00FE3A1D" w:rsidP="00FE3A1D">
      <w:pPr>
        <w:pStyle w:val="a3"/>
        <w:numPr>
          <w:ilvl w:val="0"/>
          <w:numId w:val="2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استخدام كلتا اليدين في التسبيح صحيح، وإن اقتصر على اليمنى فلا بأس به، وهو الأفضل.</w:t>
      </w:r>
    </w:p>
    <w:p w14:paraId="5B177453" w14:textId="77777777" w:rsidR="00FE3A1D" w:rsidRDefault="00FE3A1D" w:rsidP="00FE3A1D">
      <w:pPr>
        <w:pStyle w:val="a3"/>
        <w:numPr>
          <w:ilvl w:val="0"/>
          <w:numId w:val="2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رفع اليدين مستحب في الدعاء، وهو من آدابه.</w:t>
      </w:r>
    </w:p>
    <w:p w14:paraId="2DD67C27" w14:textId="77777777" w:rsidR="00FE3A1D" w:rsidRPr="005D0E8F" w:rsidRDefault="00FE3A1D" w:rsidP="00FE3A1D">
      <w:pPr>
        <w:pStyle w:val="a3"/>
        <w:spacing w:after="0" w:line="240" w:lineRule="auto"/>
        <w:jc w:val="both"/>
        <w:rPr>
          <w:rFonts w:ascii="Times New Roman" w:eastAsia="Times New Roman" w:hAnsi="Times New Roman" w:cs="Traditional Arabic"/>
          <w:sz w:val="36"/>
          <w:szCs w:val="36"/>
          <w:rtl/>
          <w:lang w:eastAsia="ar-SA"/>
        </w:rPr>
      </w:pPr>
    </w:p>
    <w:p w14:paraId="1865C281" w14:textId="77777777" w:rsidR="00FE3A1D" w:rsidRDefault="00FE3A1D" w:rsidP="00FE3A1D"/>
    <w:p w14:paraId="4A6A033E" w14:textId="77777777" w:rsidR="00FE3A1D" w:rsidRPr="002E626F" w:rsidRDefault="00FE3A1D" w:rsidP="002E626F">
      <w:pPr>
        <w:pStyle w:val="2"/>
        <w:rPr>
          <w:color w:val="FF0000"/>
          <w:rtl/>
        </w:rPr>
      </w:pPr>
      <w:bookmarkStart w:id="60" w:name="_Toc499397342"/>
      <w:r w:rsidRPr="002E626F">
        <w:rPr>
          <w:rFonts w:hint="cs"/>
          <w:color w:val="FF0000"/>
          <w:rtl/>
        </w:rPr>
        <w:t>المستجدات الطبية في الطهارة</w:t>
      </w:r>
      <w:bookmarkEnd w:id="60"/>
    </w:p>
    <w:p w14:paraId="7D5DA354" w14:textId="15E8013E" w:rsidR="00FE3A1D" w:rsidRDefault="00FE3A1D" w:rsidP="00E718DA">
      <w:pPr>
        <w:jc w:val="both"/>
        <w:rPr>
          <w:rFonts w:cs="Traditional Arabic"/>
          <w:b/>
          <w:bCs/>
          <w:sz w:val="36"/>
          <w:szCs w:val="36"/>
          <w:rtl/>
        </w:rPr>
      </w:pPr>
      <w:r w:rsidRPr="001C789A">
        <w:rPr>
          <w:rFonts w:cs="Traditional Arabic" w:hint="cs"/>
          <w:b/>
          <w:bCs/>
          <w:sz w:val="36"/>
          <w:szCs w:val="36"/>
          <w:rtl/>
        </w:rPr>
        <w:t>المستجدات الطبية في الطهارة: دراسة فقهية مقارنة/ عادل بن سعد الحارثي.- الرياض: دار كنوز إشبيليا، 1437 هـ، 380 ص (أصله رسالة ماجستير).</w:t>
      </w:r>
    </w:p>
    <w:p w14:paraId="0C4FD896" w14:textId="77777777" w:rsidR="00FE3A1D" w:rsidRPr="001C789A" w:rsidRDefault="00FE3A1D" w:rsidP="00FE3A1D">
      <w:pPr>
        <w:jc w:val="center"/>
        <w:rPr>
          <w:rFonts w:cs="Traditional Arabic"/>
          <w:b/>
          <w:bCs/>
          <w:sz w:val="36"/>
          <w:szCs w:val="36"/>
          <w:rtl/>
        </w:rPr>
      </w:pPr>
      <w:r>
        <w:rPr>
          <w:noProof/>
        </w:rPr>
        <w:drawing>
          <wp:inline distT="0" distB="0" distL="0" distR="0" wp14:anchorId="6877614F" wp14:editId="46DD0344">
            <wp:extent cx="1773920" cy="2640255"/>
            <wp:effectExtent l="0" t="0" r="0" b="8255"/>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95080" cy="2671749"/>
                    </a:xfrm>
                    <a:prstGeom prst="rect">
                      <a:avLst/>
                    </a:prstGeom>
                    <a:noFill/>
                    <a:ln>
                      <a:noFill/>
                    </a:ln>
                  </pic:spPr>
                </pic:pic>
              </a:graphicData>
            </a:graphic>
          </wp:inline>
        </w:drawing>
      </w:r>
    </w:p>
    <w:p w14:paraId="6E34AAC3" w14:textId="77777777" w:rsidR="00FE3A1D" w:rsidRDefault="00FE3A1D" w:rsidP="00FE3A1D">
      <w:pPr>
        <w:jc w:val="both"/>
        <w:rPr>
          <w:rFonts w:cs="Traditional Arabic"/>
          <w:sz w:val="36"/>
          <w:szCs w:val="36"/>
          <w:rtl/>
        </w:rPr>
      </w:pPr>
    </w:p>
    <w:p w14:paraId="7587E47C" w14:textId="77777777" w:rsidR="00FE3A1D" w:rsidRDefault="00FE3A1D" w:rsidP="00FE3A1D">
      <w:pPr>
        <w:jc w:val="both"/>
        <w:rPr>
          <w:rFonts w:cs="Traditional Arabic"/>
          <w:sz w:val="36"/>
          <w:szCs w:val="36"/>
          <w:rtl/>
        </w:rPr>
      </w:pPr>
      <w:r>
        <w:rPr>
          <w:rFonts w:cs="Traditional Arabic" w:hint="cs"/>
          <w:sz w:val="36"/>
          <w:szCs w:val="36"/>
          <w:rtl/>
        </w:rPr>
        <w:t>جمع فيه ورتب المستجدات الطبية المتعلقة بالطهارة، وبيَّن أحكامها الشرعية.</w:t>
      </w:r>
    </w:p>
    <w:p w14:paraId="79556DBE" w14:textId="77777777" w:rsidR="00FE3A1D" w:rsidRDefault="00FE3A1D" w:rsidP="00FE3A1D">
      <w:pPr>
        <w:jc w:val="both"/>
        <w:rPr>
          <w:rFonts w:cs="Traditional Arabic"/>
          <w:sz w:val="36"/>
          <w:szCs w:val="36"/>
          <w:rtl/>
        </w:rPr>
      </w:pPr>
      <w:r>
        <w:rPr>
          <w:rFonts w:cs="Traditional Arabic" w:hint="cs"/>
          <w:sz w:val="36"/>
          <w:szCs w:val="36"/>
          <w:rtl/>
        </w:rPr>
        <w:t>وجعل موضوعه في أربعة فصول:</w:t>
      </w:r>
    </w:p>
    <w:p w14:paraId="5D60063C" w14:textId="77777777" w:rsidR="00FE3A1D" w:rsidRDefault="00FE3A1D" w:rsidP="00FE3A1D">
      <w:pPr>
        <w:jc w:val="both"/>
        <w:rPr>
          <w:rFonts w:cs="Traditional Arabic"/>
          <w:sz w:val="36"/>
          <w:szCs w:val="36"/>
          <w:rtl/>
        </w:rPr>
      </w:pPr>
      <w:r>
        <w:rPr>
          <w:rFonts w:cs="Traditional Arabic" w:hint="cs"/>
          <w:sz w:val="36"/>
          <w:szCs w:val="36"/>
          <w:rtl/>
        </w:rPr>
        <w:t>الأول: المستجدات الطبية في فروض الوضوء وسنن الفطرة والمسح على الخفين.</w:t>
      </w:r>
    </w:p>
    <w:p w14:paraId="47DC2182" w14:textId="77777777" w:rsidR="00FE3A1D" w:rsidRDefault="00FE3A1D" w:rsidP="00FE3A1D">
      <w:pPr>
        <w:jc w:val="both"/>
        <w:rPr>
          <w:rFonts w:cs="Traditional Arabic"/>
          <w:sz w:val="36"/>
          <w:szCs w:val="36"/>
          <w:rtl/>
        </w:rPr>
      </w:pPr>
      <w:r>
        <w:rPr>
          <w:rFonts w:cs="Traditional Arabic" w:hint="cs"/>
          <w:sz w:val="36"/>
          <w:szCs w:val="36"/>
          <w:rtl/>
        </w:rPr>
        <w:t>الثاني: المستجدات الطبية في نواقض الوضوء.</w:t>
      </w:r>
    </w:p>
    <w:p w14:paraId="62FE5FC7" w14:textId="77777777" w:rsidR="00FE3A1D" w:rsidRDefault="00FE3A1D" w:rsidP="00FE3A1D">
      <w:pPr>
        <w:jc w:val="both"/>
        <w:rPr>
          <w:rFonts w:cs="Traditional Arabic"/>
          <w:sz w:val="36"/>
          <w:szCs w:val="36"/>
          <w:rtl/>
        </w:rPr>
      </w:pPr>
      <w:r>
        <w:rPr>
          <w:rFonts w:cs="Traditional Arabic" w:hint="cs"/>
          <w:sz w:val="36"/>
          <w:szCs w:val="36"/>
          <w:rtl/>
        </w:rPr>
        <w:lastRenderedPageBreak/>
        <w:t>الثالث: المستجدات الطبية في الغسل.</w:t>
      </w:r>
    </w:p>
    <w:p w14:paraId="53AD302E" w14:textId="77777777" w:rsidR="00FE3A1D" w:rsidRDefault="00FE3A1D" w:rsidP="00FE3A1D">
      <w:pPr>
        <w:jc w:val="both"/>
        <w:rPr>
          <w:rFonts w:cs="Traditional Arabic"/>
          <w:sz w:val="36"/>
          <w:szCs w:val="36"/>
          <w:rtl/>
        </w:rPr>
      </w:pPr>
      <w:r>
        <w:rPr>
          <w:rFonts w:cs="Traditional Arabic" w:hint="cs"/>
          <w:sz w:val="36"/>
          <w:szCs w:val="36"/>
          <w:rtl/>
        </w:rPr>
        <w:t>الرابع: المستجدات الطبية في باب إزالة النجاسة والحيض والنفاس.</w:t>
      </w:r>
    </w:p>
    <w:p w14:paraId="361E3B37" w14:textId="77777777" w:rsidR="00FE3A1D" w:rsidRDefault="00FE3A1D" w:rsidP="00FE3A1D">
      <w:pPr>
        <w:jc w:val="both"/>
        <w:rPr>
          <w:rFonts w:cs="Traditional Arabic"/>
          <w:sz w:val="36"/>
          <w:szCs w:val="36"/>
          <w:rtl/>
        </w:rPr>
      </w:pPr>
      <w:r>
        <w:rPr>
          <w:rFonts w:cs="Traditional Arabic" w:hint="cs"/>
          <w:sz w:val="36"/>
          <w:szCs w:val="36"/>
          <w:rtl/>
        </w:rPr>
        <w:t>ومما توصل إليه في نتائج بحثه:</w:t>
      </w:r>
    </w:p>
    <w:p w14:paraId="40D2730A"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لا أثر لزراعة الأسنان الصناعية على الطهارة مطلقًا.</w:t>
      </w:r>
    </w:p>
    <w:p w14:paraId="64941A1A"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لا يلزم نزع أو تحريك تركيبات الأسنان المتحركة والثابتة أيضًا من باب أولى عند المضمضة.</w:t>
      </w:r>
    </w:p>
    <w:p w14:paraId="20BA3EA0"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يجب المسح على الشعر الطبيعي المزروع في الطهارة الصغرى.</w:t>
      </w:r>
    </w:p>
    <w:p w14:paraId="2401382C"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يجب إمساس الجلد كله والرأس بالماء في الطهارة الكبرى عند زراعة الشعر الطبيعي.</w:t>
      </w:r>
    </w:p>
    <w:p w14:paraId="5DD4C4BA"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يجب نزع اللواصق الطبية التي لا تطول فترة وضعها على الجلد، ولا تذهب منفعتها الدوائية بنزعها، ويمكن تكرار وضعها، ولا يجوز المسح عليها إن كان الماء لا ينفذ من خلالها إلى الجلد.</w:t>
      </w:r>
    </w:p>
    <w:p w14:paraId="468BFE1E"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لا أثر لغسيل الأذن على الطهارة.</w:t>
      </w:r>
    </w:p>
    <w:p w14:paraId="03A0A9FB"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إخراج البول أو الغائط بالطرق الطبية الحديثة كالقساطر يعدّ ناقضًا للطهارة.</w:t>
      </w:r>
    </w:p>
    <w:p w14:paraId="45A5B6EF"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الخارج الطاهر من البدن عبر مخارج التصريف من غير السبيلين لا ينقض الوضوء.</w:t>
      </w:r>
    </w:p>
    <w:p w14:paraId="0167C3DF"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خروج حصى الكلى من مخرج البول بعد تفتيتها ناقض للطهارة على الراجح.</w:t>
      </w:r>
    </w:p>
    <w:p w14:paraId="04D1FBB6"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الأولى للمشرِّح أن يتوضأ من مسّ فرج الميت عند مسّه بلا حائل.</w:t>
      </w:r>
    </w:p>
    <w:p w14:paraId="06B2235A"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إخراج البويضات من المرأة لغرض تلقيحها صناعيًّا لا يوجب الغسل.</w:t>
      </w:r>
    </w:p>
    <w:p w14:paraId="7B02F570"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يجوز للمرأة تناول ما يقطع الحيض بشرط انتفاء ضرره؛ لأن الأصل الجواز.</w:t>
      </w:r>
    </w:p>
    <w:p w14:paraId="3B8EBE08"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لا يجوز للمرأة في حال الاختيار أن تتناول دواء يرفع عنها الحيض بالكلية.</w:t>
      </w:r>
    </w:p>
    <w:p w14:paraId="6E1D1DFB"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يجوز للمرأة تناول الدواء المخصص لتأخير الحيض بشرطين:</w:t>
      </w:r>
    </w:p>
    <w:p w14:paraId="6E1427A8" w14:textId="77777777" w:rsidR="00FE3A1D" w:rsidRDefault="00FE3A1D" w:rsidP="00FE3A1D">
      <w:pPr>
        <w:ind w:left="720"/>
        <w:jc w:val="both"/>
        <w:rPr>
          <w:rFonts w:cs="Traditional Arabic"/>
          <w:sz w:val="36"/>
          <w:szCs w:val="36"/>
          <w:rtl/>
        </w:rPr>
      </w:pPr>
      <w:r>
        <w:rPr>
          <w:rFonts w:cs="Traditional Arabic" w:hint="cs"/>
          <w:sz w:val="36"/>
          <w:szCs w:val="36"/>
          <w:rtl/>
        </w:rPr>
        <w:t>الأول: انتفاء ضرره عنها من واقع استشارة طبية.</w:t>
      </w:r>
    </w:p>
    <w:p w14:paraId="16425371" w14:textId="77777777" w:rsidR="00FE3A1D" w:rsidRPr="00AE17AC" w:rsidRDefault="00FE3A1D" w:rsidP="00FE3A1D">
      <w:pPr>
        <w:ind w:left="720"/>
        <w:jc w:val="both"/>
        <w:rPr>
          <w:rFonts w:cs="Traditional Arabic"/>
          <w:sz w:val="36"/>
          <w:szCs w:val="36"/>
          <w:rtl/>
        </w:rPr>
      </w:pPr>
      <w:r>
        <w:rPr>
          <w:rFonts w:cs="Traditional Arabic" w:hint="cs"/>
          <w:sz w:val="36"/>
          <w:szCs w:val="36"/>
          <w:rtl/>
        </w:rPr>
        <w:t>الثاني: إذن زوجها إن كان له تعلق بعادة المرأة، كأن تكون معتدَّة منه، أو كان الدواء يمنع الحمل.</w:t>
      </w:r>
    </w:p>
    <w:p w14:paraId="0987CFD3" w14:textId="77777777" w:rsidR="00FE3A1D" w:rsidRPr="004D1B5E" w:rsidRDefault="00FE3A1D" w:rsidP="00FE3A1D">
      <w:pPr>
        <w:jc w:val="both"/>
        <w:rPr>
          <w:rFonts w:cs="Traditional Arabic"/>
          <w:sz w:val="36"/>
          <w:szCs w:val="36"/>
          <w:rtl/>
        </w:rPr>
      </w:pPr>
    </w:p>
    <w:p w14:paraId="19213AFB" w14:textId="77777777" w:rsidR="006130B7" w:rsidRDefault="006130B7" w:rsidP="00E718DA">
      <w:pPr>
        <w:jc w:val="center"/>
        <w:rPr>
          <w:rFonts w:cs="Traditional Arabic"/>
          <w:b/>
          <w:bCs/>
          <w:color w:val="FF0000"/>
          <w:sz w:val="36"/>
          <w:szCs w:val="36"/>
          <w:rtl/>
        </w:rPr>
      </w:pPr>
    </w:p>
    <w:p w14:paraId="2AE06DFA" w14:textId="77777777" w:rsidR="006130B7" w:rsidRDefault="006130B7" w:rsidP="00E718DA">
      <w:pPr>
        <w:jc w:val="center"/>
        <w:rPr>
          <w:rFonts w:cs="Traditional Arabic"/>
          <w:b/>
          <w:bCs/>
          <w:color w:val="FF0000"/>
          <w:sz w:val="36"/>
          <w:szCs w:val="36"/>
          <w:rtl/>
        </w:rPr>
      </w:pPr>
    </w:p>
    <w:p w14:paraId="3F0E31B0" w14:textId="008457DB" w:rsidR="00FE3A1D" w:rsidRPr="002E626F" w:rsidRDefault="00FE3A1D" w:rsidP="002E626F">
      <w:pPr>
        <w:pStyle w:val="2"/>
        <w:rPr>
          <w:color w:val="FF0000"/>
          <w:rtl/>
        </w:rPr>
      </w:pPr>
      <w:bookmarkStart w:id="61" w:name="_Toc499397343"/>
      <w:r w:rsidRPr="002E626F">
        <w:rPr>
          <w:rFonts w:hint="cs"/>
          <w:color w:val="FF0000"/>
          <w:rtl/>
        </w:rPr>
        <w:lastRenderedPageBreak/>
        <w:t>الحدَث الدائم</w:t>
      </w:r>
      <w:bookmarkEnd w:id="61"/>
    </w:p>
    <w:p w14:paraId="536BD1E8" w14:textId="702B261A" w:rsidR="00FE3A1D" w:rsidRDefault="00FE3A1D" w:rsidP="00E718DA">
      <w:pPr>
        <w:jc w:val="both"/>
        <w:rPr>
          <w:rFonts w:cs="Traditional Arabic"/>
          <w:b/>
          <w:bCs/>
          <w:sz w:val="36"/>
          <w:szCs w:val="36"/>
          <w:rtl/>
        </w:rPr>
      </w:pPr>
      <w:r w:rsidRPr="009C0611">
        <w:rPr>
          <w:rFonts w:cs="Traditional Arabic" w:hint="cs"/>
          <w:b/>
          <w:bCs/>
          <w:sz w:val="36"/>
          <w:szCs w:val="36"/>
          <w:rtl/>
        </w:rPr>
        <w:t>الحدَث الدائم: الرعاف، الاستحاضة، السلس، القسطرة، الشرج الصناعي: أنواعه وضوابطه وأحكام الطهارة والصلاة لمن ابتلي به/ محمد بن عبدالله المحيميد.- الرياض: دار العقيدة، 1438 هـ، 148 ص.</w:t>
      </w:r>
    </w:p>
    <w:p w14:paraId="6A609F20" w14:textId="77777777" w:rsidR="00FE3A1D" w:rsidRPr="009C0611" w:rsidRDefault="00FE3A1D" w:rsidP="00FE3A1D">
      <w:pPr>
        <w:jc w:val="center"/>
        <w:rPr>
          <w:rFonts w:cs="Traditional Arabic"/>
          <w:b/>
          <w:bCs/>
          <w:sz w:val="36"/>
          <w:szCs w:val="36"/>
          <w:rtl/>
        </w:rPr>
      </w:pPr>
      <w:r>
        <w:rPr>
          <w:noProof/>
        </w:rPr>
        <w:drawing>
          <wp:inline distT="0" distB="0" distL="0" distR="0" wp14:anchorId="27D3334D" wp14:editId="6C63E484">
            <wp:extent cx="1655662" cy="2699637"/>
            <wp:effectExtent l="0" t="0" r="1905" b="5715"/>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67105" cy="2718296"/>
                    </a:xfrm>
                    <a:prstGeom prst="rect">
                      <a:avLst/>
                    </a:prstGeom>
                    <a:noFill/>
                    <a:ln>
                      <a:noFill/>
                    </a:ln>
                  </pic:spPr>
                </pic:pic>
              </a:graphicData>
            </a:graphic>
          </wp:inline>
        </w:drawing>
      </w:r>
    </w:p>
    <w:p w14:paraId="17C57368" w14:textId="77777777" w:rsidR="00FE3A1D" w:rsidRDefault="00FE3A1D" w:rsidP="00FE3A1D">
      <w:pPr>
        <w:jc w:val="both"/>
        <w:rPr>
          <w:rFonts w:cs="Traditional Arabic"/>
          <w:sz w:val="36"/>
          <w:szCs w:val="36"/>
          <w:rtl/>
        </w:rPr>
      </w:pPr>
    </w:p>
    <w:p w14:paraId="0CE91C06" w14:textId="77777777" w:rsidR="00FE3A1D" w:rsidRDefault="00FE3A1D" w:rsidP="00FE3A1D">
      <w:pPr>
        <w:jc w:val="both"/>
        <w:rPr>
          <w:rFonts w:cs="Traditional Arabic"/>
          <w:sz w:val="36"/>
          <w:szCs w:val="36"/>
          <w:rtl/>
        </w:rPr>
      </w:pPr>
      <w:r>
        <w:rPr>
          <w:rFonts w:cs="Traditional Arabic" w:hint="cs"/>
          <w:sz w:val="36"/>
          <w:szCs w:val="36"/>
          <w:rtl/>
        </w:rPr>
        <w:t>يعني بالحدَث الدائم: استمرار خروج ما يوجب الوضوء أو الغسل، مع عدم التحكم فيه.</w:t>
      </w:r>
    </w:p>
    <w:p w14:paraId="65E4D158" w14:textId="77777777" w:rsidR="00FE3A1D" w:rsidRDefault="00FE3A1D" w:rsidP="00FE3A1D">
      <w:pPr>
        <w:jc w:val="both"/>
        <w:rPr>
          <w:rFonts w:cs="Traditional Arabic"/>
          <w:sz w:val="36"/>
          <w:szCs w:val="36"/>
          <w:rtl/>
        </w:rPr>
      </w:pPr>
      <w:r>
        <w:rPr>
          <w:rFonts w:cs="Traditional Arabic" w:hint="cs"/>
          <w:sz w:val="36"/>
          <w:szCs w:val="36"/>
          <w:rtl/>
        </w:rPr>
        <w:t xml:space="preserve">وأنواعه هي: </w:t>
      </w:r>
      <w:r w:rsidRPr="00761C6B">
        <w:rPr>
          <w:rFonts w:cs="Traditional Arabic" w:hint="cs"/>
          <w:sz w:val="36"/>
          <w:szCs w:val="36"/>
          <w:rtl/>
        </w:rPr>
        <w:t>الرعاف، الاستحاضة، سلس</w:t>
      </w:r>
      <w:r>
        <w:rPr>
          <w:rFonts w:cs="Traditional Arabic" w:hint="cs"/>
          <w:sz w:val="36"/>
          <w:szCs w:val="36"/>
          <w:rtl/>
        </w:rPr>
        <w:t xml:space="preserve"> البول، سلس المني، سلس المذي، سلس الودي، سلس الريح، انفلات الريح، سلس الغائط، استطلاق البطن، </w:t>
      </w:r>
      <w:r w:rsidRPr="00761C6B">
        <w:rPr>
          <w:rFonts w:cs="Traditional Arabic" w:hint="cs"/>
          <w:sz w:val="36"/>
          <w:szCs w:val="36"/>
          <w:rtl/>
        </w:rPr>
        <w:t>القسطرة</w:t>
      </w:r>
      <w:r>
        <w:rPr>
          <w:rFonts w:cs="Traditional Arabic" w:hint="cs"/>
          <w:sz w:val="36"/>
          <w:szCs w:val="36"/>
          <w:rtl/>
        </w:rPr>
        <w:t xml:space="preserve"> البولية</w:t>
      </w:r>
      <w:r w:rsidRPr="00761C6B">
        <w:rPr>
          <w:rFonts w:cs="Traditional Arabic" w:hint="cs"/>
          <w:sz w:val="36"/>
          <w:szCs w:val="36"/>
          <w:rtl/>
        </w:rPr>
        <w:t>، الشرج الصناعي</w:t>
      </w:r>
      <w:r>
        <w:rPr>
          <w:rFonts w:cs="Traditional Arabic" w:hint="cs"/>
          <w:sz w:val="36"/>
          <w:szCs w:val="36"/>
          <w:rtl/>
        </w:rPr>
        <w:t xml:space="preserve"> (والأخير من نوازل العصر).</w:t>
      </w:r>
    </w:p>
    <w:p w14:paraId="163FFB88" w14:textId="77777777" w:rsidR="00FE3A1D" w:rsidRDefault="00FE3A1D" w:rsidP="00FE3A1D">
      <w:pPr>
        <w:jc w:val="both"/>
        <w:rPr>
          <w:rFonts w:cs="Traditional Arabic"/>
          <w:sz w:val="36"/>
          <w:szCs w:val="36"/>
          <w:rtl/>
        </w:rPr>
      </w:pPr>
      <w:r>
        <w:rPr>
          <w:rFonts w:cs="Traditional Arabic" w:hint="cs"/>
          <w:sz w:val="36"/>
          <w:szCs w:val="36"/>
          <w:rtl/>
        </w:rPr>
        <w:t>ولا يصح أن تطبق على الحدث أحكام الحدث الدائم حتى تتوفر فيه الضوابط التالية:</w:t>
      </w:r>
    </w:p>
    <w:p w14:paraId="2FA14CBA" w14:textId="77777777" w:rsidR="00FE3A1D" w:rsidRDefault="00FE3A1D" w:rsidP="00FE3A1D">
      <w:pPr>
        <w:jc w:val="both"/>
        <w:rPr>
          <w:rFonts w:cs="Traditional Arabic"/>
          <w:sz w:val="36"/>
          <w:szCs w:val="36"/>
          <w:rtl/>
        </w:rPr>
      </w:pPr>
      <w:r w:rsidRPr="00DE73EE">
        <w:rPr>
          <w:rFonts w:cs="Traditional Arabic" w:hint="cs"/>
          <w:b/>
          <w:bCs/>
          <w:sz w:val="36"/>
          <w:szCs w:val="36"/>
          <w:rtl/>
        </w:rPr>
        <w:t>الأول</w:t>
      </w:r>
      <w:r>
        <w:rPr>
          <w:rFonts w:cs="Traditional Arabic" w:hint="cs"/>
          <w:sz w:val="36"/>
          <w:szCs w:val="36"/>
          <w:rtl/>
        </w:rPr>
        <w:t>: أن يكون الحدث مستغرقًا لجميع وقت الصلاة، فلا يتوقف فيه مدة يتمكن الشخص فيها من أداء الصلاة بطهارة صحيحة.</w:t>
      </w:r>
    </w:p>
    <w:p w14:paraId="5A093783" w14:textId="77777777" w:rsidR="00FE3A1D" w:rsidRDefault="00FE3A1D" w:rsidP="00FE3A1D">
      <w:pPr>
        <w:jc w:val="both"/>
        <w:rPr>
          <w:rFonts w:cs="Traditional Arabic"/>
          <w:sz w:val="36"/>
          <w:szCs w:val="36"/>
          <w:rtl/>
        </w:rPr>
      </w:pPr>
      <w:r w:rsidRPr="00DE73EE">
        <w:rPr>
          <w:rFonts w:cs="Traditional Arabic" w:hint="cs"/>
          <w:b/>
          <w:bCs/>
          <w:sz w:val="36"/>
          <w:szCs w:val="36"/>
          <w:rtl/>
        </w:rPr>
        <w:t>الثاني</w:t>
      </w:r>
      <w:r>
        <w:rPr>
          <w:rFonts w:cs="Traditional Arabic" w:hint="cs"/>
          <w:sz w:val="36"/>
          <w:szCs w:val="36"/>
          <w:rtl/>
        </w:rPr>
        <w:t>: ألّا يمكن التحرز منه دون ضرر أو مشقة.</w:t>
      </w:r>
    </w:p>
    <w:p w14:paraId="2EA3826B" w14:textId="77777777" w:rsidR="00FE3A1D" w:rsidRDefault="00FE3A1D" w:rsidP="00FE3A1D">
      <w:pPr>
        <w:jc w:val="both"/>
        <w:rPr>
          <w:rFonts w:cs="Traditional Arabic"/>
          <w:sz w:val="36"/>
          <w:szCs w:val="36"/>
          <w:rtl/>
        </w:rPr>
      </w:pPr>
      <w:r w:rsidRPr="00DE73EE">
        <w:rPr>
          <w:rFonts w:cs="Traditional Arabic" w:hint="cs"/>
          <w:b/>
          <w:bCs/>
          <w:sz w:val="36"/>
          <w:szCs w:val="36"/>
          <w:rtl/>
        </w:rPr>
        <w:t>الثالث</w:t>
      </w:r>
      <w:r>
        <w:rPr>
          <w:rFonts w:cs="Traditional Arabic" w:hint="cs"/>
          <w:sz w:val="36"/>
          <w:szCs w:val="36"/>
          <w:rtl/>
        </w:rPr>
        <w:t>: ألّا يتوقف الحدث في بعض أركان الصلاة من قيام أو قعود أو سجود.</w:t>
      </w:r>
    </w:p>
    <w:p w14:paraId="51CF16F1" w14:textId="77777777" w:rsidR="00FE3A1D" w:rsidRDefault="00FE3A1D" w:rsidP="00FE3A1D">
      <w:pPr>
        <w:jc w:val="both"/>
        <w:rPr>
          <w:rFonts w:cs="Traditional Arabic"/>
          <w:sz w:val="36"/>
          <w:szCs w:val="36"/>
          <w:rtl/>
        </w:rPr>
      </w:pPr>
      <w:r w:rsidRPr="00DE73EE">
        <w:rPr>
          <w:rFonts w:cs="Traditional Arabic" w:hint="cs"/>
          <w:b/>
          <w:bCs/>
          <w:sz w:val="36"/>
          <w:szCs w:val="36"/>
          <w:rtl/>
        </w:rPr>
        <w:lastRenderedPageBreak/>
        <w:t>الرابع</w:t>
      </w:r>
      <w:r>
        <w:rPr>
          <w:rFonts w:cs="Traditional Arabic" w:hint="cs"/>
          <w:sz w:val="36"/>
          <w:szCs w:val="36"/>
          <w:rtl/>
        </w:rPr>
        <w:t>: ألّا يكون حصول الحدث بسبب منه (أي من صاحب الحدث الدائم)، أو ناتجًا عن تقصيره في أمر بإمكانه فعله لتوقيه ولم يفعله.</w:t>
      </w:r>
    </w:p>
    <w:p w14:paraId="10AFEDC0" w14:textId="77777777" w:rsidR="00FE3A1D" w:rsidRDefault="00FE3A1D" w:rsidP="00FE3A1D">
      <w:pPr>
        <w:jc w:val="both"/>
        <w:rPr>
          <w:rFonts w:cs="Traditional Arabic"/>
          <w:sz w:val="36"/>
          <w:szCs w:val="36"/>
          <w:rtl/>
        </w:rPr>
      </w:pPr>
      <w:r>
        <w:rPr>
          <w:rFonts w:cs="Traditional Arabic" w:hint="cs"/>
          <w:sz w:val="36"/>
          <w:szCs w:val="36"/>
          <w:rtl/>
        </w:rPr>
        <w:t>ويجب على المبتلى بالحدث الدائم الاجتهاد في التحرز منه ما استطاع، لتوقي استمراره وتعدي النجاسة.</w:t>
      </w:r>
    </w:p>
    <w:p w14:paraId="48409C31" w14:textId="77777777" w:rsidR="00FE3A1D" w:rsidRDefault="00FE3A1D" w:rsidP="00FE3A1D">
      <w:pPr>
        <w:jc w:val="both"/>
        <w:rPr>
          <w:rFonts w:cs="Traditional Arabic"/>
          <w:sz w:val="36"/>
          <w:szCs w:val="36"/>
          <w:rtl/>
        </w:rPr>
      </w:pPr>
      <w:r>
        <w:rPr>
          <w:rFonts w:cs="Traditional Arabic" w:hint="cs"/>
          <w:sz w:val="36"/>
          <w:szCs w:val="36"/>
          <w:rtl/>
        </w:rPr>
        <w:t>وذكر المؤلف أربع خطوات للتحرز من الاستحاضة، أولها: غسل محلّ الحدث بالماء، ولا يكتفى بالتنظيف بالمناديل وشبهها، بل لا بدّ من غسله حتى يزول الدم وأثره.</w:t>
      </w:r>
    </w:p>
    <w:p w14:paraId="71B4DB8A" w14:textId="77777777" w:rsidR="00FE3A1D" w:rsidRDefault="00FE3A1D" w:rsidP="00FE3A1D">
      <w:pPr>
        <w:jc w:val="both"/>
        <w:rPr>
          <w:rFonts w:cs="Traditional Arabic"/>
          <w:sz w:val="36"/>
          <w:szCs w:val="36"/>
          <w:rtl/>
        </w:rPr>
      </w:pPr>
      <w:r>
        <w:rPr>
          <w:rFonts w:cs="Traditional Arabic" w:hint="cs"/>
          <w:sz w:val="36"/>
          <w:szCs w:val="36"/>
          <w:rtl/>
        </w:rPr>
        <w:t>أما التحرز من السلس (سواء كان سلس بول أم مذي أم مني أم ودي) فيكون بغسل النجاسة، وحشو رأس الذكر، وأن يعصب رأس ذكره بخرقة، والمبادرة بالفريضة بعد الوضوء.</w:t>
      </w:r>
    </w:p>
    <w:p w14:paraId="425731DF" w14:textId="77777777" w:rsidR="00FE3A1D" w:rsidRDefault="00FE3A1D" w:rsidP="00FE3A1D">
      <w:pPr>
        <w:jc w:val="both"/>
        <w:rPr>
          <w:rFonts w:cs="Traditional Arabic"/>
          <w:sz w:val="36"/>
          <w:szCs w:val="36"/>
          <w:rtl/>
        </w:rPr>
      </w:pPr>
      <w:r>
        <w:rPr>
          <w:rFonts w:cs="Traditional Arabic" w:hint="cs"/>
          <w:sz w:val="36"/>
          <w:szCs w:val="36"/>
          <w:rtl/>
        </w:rPr>
        <w:t>ومن أحكام الطهارة لمن ابتلي بالحدث الدائم:</w:t>
      </w:r>
    </w:p>
    <w:p w14:paraId="262111DA" w14:textId="77777777" w:rsidR="00FE3A1D" w:rsidRDefault="00FE3A1D" w:rsidP="00FE3A1D">
      <w:pPr>
        <w:pStyle w:val="a3"/>
        <w:numPr>
          <w:ilvl w:val="0"/>
          <w:numId w:val="19"/>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أنه يجب عليه أن يصلي الصلاة في وقتها بعد أن يغسل فرجه ويتخذ ما يلزم للتحرز منه ويتوضأ، وأن صلاته صحيحة وإن لم يتوقف الحدث أثناء صلاته.</w:t>
      </w:r>
    </w:p>
    <w:p w14:paraId="5DB6A9DE" w14:textId="77777777" w:rsidR="00FE3A1D" w:rsidRDefault="00FE3A1D" w:rsidP="00FE3A1D">
      <w:pPr>
        <w:pStyle w:val="a3"/>
        <w:numPr>
          <w:ilvl w:val="0"/>
          <w:numId w:val="19"/>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وأن له </w:t>
      </w:r>
      <w:r>
        <w:rPr>
          <w:rFonts w:ascii="Times New Roman" w:eastAsia="Times New Roman" w:hAnsi="Times New Roman" w:cs="Traditional Arabic"/>
          <w:sz w:val="36"/>
          <w:szCs w:val="36"/>
          <w:rtl/>
          <w:lang w:eastAsia="ar-SA"/>
        </w:rPr>
        <w:t>–</w:t>
      </w:r>
      <w:r>
        <w:rPr>
          <w:rFonts w:ascii="Times New Roman" w:eastAsia="Times New Roman" w:hAnsi="Times New Roman" w:cs="Traditional Arabic" w:hint="cs"/>
          <w:sz w:val="36"/>
          <w:szCs w:val="36"/>
          <w:rtl/>
          <w:lang w:eastAsia="ar-SA"/>
        </w:rPr>
        <w:t xml:space="preserve"> على الراجح </w:t>
      </w:r>
      <w:r>
        <w:rPr>
          <w:rFonts w:ascii="Times New Roman" w:eastAsia="Times New Roman" w:hAnsi="Times New Roman" w:cs="Traditional Arabic"/>
          <w:sz w:val="36"/>
          <w:szCs w:val="36"/>
          <w:rtl/>
          <w:lang w:eastAsia="ar-SA"/>
        </w:rPr>
        <w:t>–</w:t>
      </w:r>
      <w:r>
        <w:rPr>
          <w:rFonts w:ascii="Times New Roman" w:eastAsia="Times New Roman" w:hAnsi="Times New Roman" w:cs="Traditional Arabic" w:hint="cs"/>
          <w:sz w:val="36"/>
          <w:szCs w:val="36"/>
          <w:rtl/>
          <w:lang w:eastAsia="ar-SA"/>
        </w:rPr>
        <w:t xml:space="preserve"> أن يصلي بهذا الوضوء ما شاء من الفرائض والنوافل في الوقت وبعده، إلى أن يُحدث حدثًا آخر سوى حدثه الدائم؛ لأن الحدث الدائم لا ينقض الوضوء.</w:t>
      </w:r>
    </w:p>
    <w:p w14:paraId="439F830A" w14:textId="77777777" w:rsidR="00FE3A1D" w:rsidRDefault="00FE3A1D" w:rsidP="00FE3A1D">
      <w:pPr>
        <w:pStyle w:val="a3"/>
        <w:numPr>
          <w:ilvl w:val="0"/>
          <w:numId w:val="19"/>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أنه لا يجب على المستحاضة إلا غسلٌ واحد إذا طهرت من حيضها، كسائر الحيَّض.</w:t>
      </w:r>
    </w:p>
    <w:p w14:paraId="5972E4DB" w14:textId="77777777" w:rsidR="00FE3A1D" w:rsidRDefault="00FE3A1D" w:rsidP="00FE3A1D">
      <w:pPr>
        <w:jc w:val="both"/>
        <w:rPr>
          <w:rFonts w:cs="Traditional Arabic"/>
          <w:sz w:val="36"/>
          <w:szCs w:val="36"/>
          <w:rtl/>
        </w:rPr>
      </w:pPr>
      <w:r>
        <w:rPr>
          <w:rFonts w:cs="Traditional Arabic" w:hint="cs"/>
          <w:sz w:val="36"/>
          <w:szCs w:val="36"/>
          <w:rtl/>
        </w:rPr>
        <w:t>ومن أحكام الصلاة للمبتلى بالحدث الدائم:</w:t>
      </w:r>
    </w:p>
    <w:p w14:paraId="27C297AD" w14:textId="77777777" w:rsidR="00FE3A1D" w:rsidRDefault="00FE3A1D" w:rsidP="00FE3A1D">
      <w:pPr>
        <w:pStyle w:val="a3"/>
        <w:numPr>
          <w:ilvl w:val="0"/>
          <w:numId w:val="19"/>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إن كان الحدث يتوقف في حال القعود دون القيام فإنه يصلي قاعدًا بطهارة صحيحة، وإن كان يتوقف حال القعود دون السجود فهل يدَع السجود؟ فيه قولان، أرجحهما أن يقتصر على القعود ويومئ بالسجود.</w:t>
      </w:r>
    </w:p>
    <w:p w14:paraId="6F4193D3" w14:textId="77777777" w:rsidR="00FE3A1D" w:rsidRDefault="00FE3A1D" w:rsidP="00FE3A1D">
      <w:pPr>
        <w:pStyle w:val="a3"/>
        <w:numPr>
          <w:ilvl w:val="0"/>
          <w:numId w:val="19"/>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يجوز لصاحب الحدث الدائم اللبث في المسجد والعبور إذا أمن تلويثه، وإلا فيحرم.</w:t>
      </w:r>
    </w:p>
    <w:p w14:paraId="41D0E689" w14:textId="77777777" w:rsidR="00FE3A1D" w:rsidRDefault="00FE3A1D" w:rsidP="00FE3A1D">
      <w:pPr>
        <w:pStyle w:val="a3"/>
        <w:numPr>
          <w:ilvl w:val="0"/>
          <w:numId w:val="19"/>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لا خلاف بين العلماء في صحة إمامة صاحب الحدث الدائم لمثله، واختلفوا في إمامته لغيره على أقوال، أرجحها صحة إمامته مطلقًا.</w:t>
      </w:r>
    </w:p>
    <w:p w14:paraId="6AB3CE65" w14:textId="48896BA8" w:rsidR="00FE3A1D" w:rsidRPr="006130B7" w:rsidRDefault="00FE3A1D" w:rsidP="006130B7">
      <w:pPr>
        <w:pStyle w:val="a3"/>
        <w:numPr>
          <w:ilvl w:val="0"/>
          <w:numId w:val="19"/>
        </w:num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لا يشرع له </w:t>
      </w:r>
      <w:r>
        <w:rPr>
          <w:rFonts w:ascii="Times New Roman" w:eastAsia="Times New Roman" w:hAnsi="Times New Roman" w:cs="Traditional Arabic"/>
          <w:sz w:val="36"/>
          <w:szCs w:val="36"/>
          <w:rtl/>
          <w:lang w:eastAsia="ar-SA"/>
        </w:rPr>
        <w:t>–</w:t>
      </w:r>
      <w:r>
        <w:rPr>
          <w:rFonts w:ascii="Times New Roman" w:eastAsia="Times New Roman" w:hAnsi="Times New Roman" w:cs="Traditional Arabic" w:hint="cs"/>
          <w:sz w:val="36"/>
          <w:szCs w:val="36"/>
          <w:rtl/>
          <w:lang w:eastAsia="ar-SA"/>
        </w:rPr>
        <w:t xml:space="preserve"> على الراجح </w:t>
      </w:r>
      <w:r>
        <w:rPr>
          <w:rFonts w:ascii="Times New Roman" w:eastAsia="Times New Roman" w:hAnsi="Times New Roman" w:cs="Traditional Arabic"/>
          <w:sz w:val="36"/>
          <w:szCs w:val="36"/>
          <w:rtl/>
          <w:lang w:eastAsia="ar-SA"/>
        </w:rPr>
        <w:t>–</w:t>
      </w:r>
      <w:r>
        <w:rPr>
          <w:rFonts w:ascii="Times New Roman" w:eastAsia="Times New Roman" w:hAnsi="Times New Roman" w:cs="Traditional Arabic" w:hint="cs"/>
          <w:sz w:val="36"/>
          <w:szCs w:val="36"/>
          <w:rtl/>
          <w:lang w:eastAsia="ar-SA"/>
        </w:rPr>
        <w:t xml:space="preserve"> الجمع بين الصلاتين لمجرد وجود الحدث، ما لم يوجد مبرر آخر، كمشقة زائدة ونحوها؛ لعدم الدليل.</w:t>
      </w:r>
    </w:p>
    <w:p w14:paraId="0F01E604" w14:textId="77777777" w:rsidR="00FE3A1D" w:rsidRPr="007E28FA" w:rsidRDefault="00FE3A1D" w:rsidP="00FE3A1D">
      <w:pPr>
        <w:jc w:val="both"/>
        <w:rPr>
          <w:rFonts w:cs="Traditional Arabic"/>
          <w:sz w:val="36"/>
          <w:szCs w:val="36"/>
          <w:rtl/>
        </w:rPr>
      </w:pPr>
    </w:p>
    <w:p w14:paraId="4D4A0CFA" w14:textId="77777777" w:rsidR="00FE3A1D" w:rsidRPr="002E626F" w:rsidRDefault="00FE3A1D" w:rsidP="002E626F">
      <w:pPr>
        <w:pStyle w:val="2"/>
        <w:rPr>
          <w:color w:val="FF0000"/>
          <w:rtl/>
        </w:rPr>
      </w:pPr>
      <w:bookmarkStart w:id="62" w:name="_Toc499397344"/>
      <w:r w:rsidRPr="002E626F">
        <w:rPr>
          <w:rFonts w:hint="cs"/>
          <w:color w:val="FF0000"/>
          <w:rtl/>
        </w:rPr>
        <w:lastRenderedPageBreak/>
        <w:t>أحكام السجود في الفقه الإسلامي</w:t>
      </w:r>
      <w:bookmarkEnd w:id="62"/>
    </w:p>
    <w:p w14:paraId="6CFA0A91" w14:textId="5AF3F42E" w:rsidR="00FE3A1D" w:rsidRDefault="00FE3A1D" w:rsidP="006130B7">
      <w:pPr>
        <w:jc w:val="both"/>
        <w:rPr>
          <w:rFonts w:cs="Traditional Arabic"/>
          <w:b/>
          <w:bCs/>
          <w:sz w:val="36"/>
          <w:szCs w:val="36"/>
          <w:rtl/>
        </w:rPr>
      </w:pPr>
      <w:r w:rsidRPr="003D34B7">
        <w:rPr>
          <w:rFonts w:cs="Traditional Arabic" w:hint="cs"/>
          <w:b/>
          <w:bCs/>
          <w:sz w:val="36"/>
          <w:szCs w:val="36"/>
          <w:rtl/>
        </w:rPr>
        <w:t>أحكام السجود في الفقه الإسلامي/ صالح بن عبدالعزيز الغليقة.- الرياض: دار كنوز إشبيليا، 1437 هـ، 747 ص (أصله رسالة ماجستير).</w:t>
      </w:r>
    </w:p>
    <w:p w14:paraId="4F744F64" w14:textId="77777777" w:rsidR="00FE3A1D" w:rsidRPr="003D34B7" w:rsidRDefault="00FE3A1D" w:rsidP="00FE3A1D">
      <w:pPr>
        <w:jc w:val="center"/>
        <w:rPr>
          <w:rFonts w:cs="Traditional Arabic"/>
          <w:b/>
          <w:bCs/>
          <w:sz w:val="36"/>
          <w:szCs w:val="36"/>
          <w:rtl/>
        </w:rPr>
      </w:pPr>
      <w:r>
        <w:rPr>
          <w:noProof/>
        </w:rPr>
        <w:drawing>
          <wp:inline distT="0" distB="0" distL="0" distR="0" wp14:anchorId="4F428A19" wp14:editId="46B8BB85">
            <wp:extent cx="1886809" cy="2676522"/>
            <wp:effectExtent l="0" t="0" r="0" b="0"/>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10757" cy="2710493"/>
                    </a:xfrm>
                    <a:prstGeom prst="rect">
                      <a:avLst/>
                    </a:prstGeom>
                    <a:noFill/>
                    <a:ln>
                      <a:noFill/>
                    </a:ln>
                  </pic:spPr>
                </pic:pic>
              </a:graphicData>
            </a:graphic>
          </wp:inline>
        </w:drawing>
      </w:r>
    </w:p>
    <w:p w14:paraId="3C168CC4" w14:textId="77777777" w:rsidR="00FE3A1D" w:rsidRPr="003D34B7" w:rsidRDefault="00FE3A1D" w:rsidP="00FE3A1D">
      <w:pPr>
        <w:jc w:val="both"/>
        <w:rPr>
          <w:rFonts w:cs="Traditional Arabic"/>
          <w:b/>
          <w:bCs/>
          <w:sz w:val="36"/>
          <w:szCs w:val="36"/>
          <w:rtl/>
        </w:rPr>
      </w:pPr>
    </w:p>
    <w:p w14:paraId="48230216" w14:textId="77777777" w:rsidR="00FE3A1D" w:rsidRPr="003D34B7" w:rsidRDefault="00FE3A1D" w:rsidP="00FE3A1D">
      <w:pPr>
        <w:jc w:val="both"/>
        <w:rPr>
          <w:rFonts w:cs="Traditional Arabic"/>
          <w:sz w:val="36"/>
          <w:szCs w:val="36"/>
          <w:rtl/>
        </w:rPr>
      </w:pPr>
      <w:r w:rsidRPr="003D34B7">
        <w:rPr>
          <w:rFonts w:cs="Traditional Arabic" w:hint="cs"/>
          <w:sz w:val="36"/>
          <w:szCs w:val="36"/>
          <w:rtl/>
        </w:rPr>
        <w:t>السجود لله تعالى له فضل عظيم، مما جعل النبي صلى الله عليه وسلم يوصي أصحابه بالإكثار منه.</w:t>
      </w:r>
    </w:p>
    <w:p w14:paraId="0213D964" w14:textId="77777777" w:rsidR="00FE3A1D" w:rsidRPr="003D34B7" w:rsidRDefault="00FE3A1D" w:rsidP="00FE3A1D">
      <w:pPr>
        <w:jc w:val="both"/>
        <w:rPr>
          <w:rFonts w:cs="Traditional Arabic"/>
          <w:sz w:val="36"/>
          <w:szCs w:val="36"/>
          <w:rtl/>
        </w:rPr>
      </w:pPr>
      <w:r w:rsidRPr="003D34B7">
        <w:rPr>
          <w:rFonts w:cs="Traditional Arabic" w:hint="cs"/>
          <w:sz w:val="36"/>
          <w:szCs w:val="36"/>
          <w:rtl/>
        </w:rPr>
        <w:t>ولا يجوز في شريعة الإسلام السجود لغير الله تعالى، أيًّا كان سببه.</w:t>
      </w:r>
    </w:p>
    <w:p w14:paraId="4E878B2C" w14:textId="77777777" w:rsidR="00FE3A1D" w:rsidRPr="003D34B7" w:rsidRDefault="00FE3A1D" w:rsidP="00FE3A1D">
      <w:pPr>
        <w:jc w:val="both"/>
        <w:rPr>
          <w:rFonts w:cs="Traditional Arabic"/>
          <w:sz w:val="36"/>
          <w:szCs w:val="36"/>
          <w:rtl/>
        </w:rPr>
      </w:pPr>
      <w:r w:rsidRPr="003D34B7">
        <w:rPr>
          <w:rFonts w:cs="Traditional Arabic" w:hint="cs"/>
          <w:sz w:val="36"/>
          <w:szCs w:val="36"/>
          <w:rtl/>
        </w:rPr>
        <w:t>وللسجود أربعة أسباب: سجود سببه الصلاة، وسجود سببه الشكر، وسجود سببه السهو في الصلاة، وسجود سببه التلاوة.</w:t>
      </w:r>
    </w:p>
    <w:p w14:paraId="40F2F985" w14:textId="77777777" w:rsidR="00FE3A1D" w:rsidRPr="003D34B7" w:rsidRDefault="00FE3A1D" w:rsidP="00FE3A1D">
      <w:pPr>
        <w:jc w:val="both"/>
        <w:rPr>
          <w:rFonts w:cs="Traditional Arabic"/>
          <w:sz w:val="36"/>
          <w:szCs w:val="36"/>
          <w:rtl/>
        </w:rPr>
      </w:pPr>
      <w:r w:rsidRPr="003D34B7">
        <w:rPr>
          <w:rFonts w:cs="Traditional Arabic" w:hint="cs"/>
          <w:sz w:val="36"/>
          <w:szCs w:val="36"/>
          <w:rtl/>
        </w:rPr>
        <w:t>وهو ركن من أركان الصلاة، لا يسقط عمدًا ولا سهوًا.</w:t>
      </w:r>
    </w:p>
    <w:p w14:paraId="445B2853" w14:textId="77777777" w:rsidR="00FE3A1D" w:rsidRPr="003D34B7" w:rsidRDefault="00FE3A1D" w:rsidP="00FE3A1D">
      <w:pPr>
        <w:jc w:val="both"/>
        <w:rPr>
          <w:rFonts w:cs="Traditional Arabic"/>
          <w:sz w:val="36"/>
          <w:szCs w:val="36"/>
          <w:rtl/>
        </w:rPr>
      </w:pPr>
      <w:r w:rsidRPr="003D34B7">
        <w:rPr>
          <w:rFonts w:cs="Traditional Arabic" w:hint="cs"/>
          <w:sz w:val="36"/>
          <w:szCs w:val="36"/>
          <w:rtl/>
        </w:rPr>
        <w:t>ومما توصل إليه الكاتب في بحثه هذا:</w:t>
      </w:r>
    </w:p>
    <w:p w14:paraId="7826DD27" w14:textId="77777777" w:rsidR="00FE3A1D" w:rsidRPr="003D34B7" w:rsidRDefault="00FE3A1D" w:rsidP="00FE3A1D">
      <w:pPr>
        <w:numPr>
          <w:ilvl w:val="0"/>
          <w:numId w:val="17"/>
        </w:numPr>
        <w:contextualSpacing/>
        <w:jc w:val="both"/>
        <w:rPr>
          <w:rFonts w:cs="Traditional Arabic"/>
          <w:sz w:val="36"/>
          <w:szCs w:val="36"/>
        </w:rPr>
      </w:pPr>
      <w:r w:rsidRPr="003D34B7">
        <w:rPr>
          <w:rFonts w:cs="Traditional Arabic" w:hint="cs"/>
          <w:sz w:val="36"/>
          <w:szCs w:val="36"/>
          <w:rtl/>
        </w:rPr>
        <w:t>يجب على المصلي أن يسجد على سبعة أعضاء: على يديه، وركبتيه، وأطراف قدميه، وجبهته مع أنفه.</w:t>
      </w:r>
    </w:p>
    <w:p w14:paraId="05FF1BAE" w14:textId="77777777" w:rsidR="00FE3A1D" w:rsidRPr="003D34B7" w:rsidRDefault="00FE3A1D" w:rsidP="00FE3A1D">
      <w:pPr>
        <w:numPr>
          <w:ilvl w:val="0"/>
          <w:numId w:val="17"/>
        </w:numPr>
        <w:contextualSpacing/>
        <w:jc w:val="both"/>
        <w:rPr>
          <w:rFonts w:cs="Traditional Arabic"/>
          <w:sz w:val="36"/>
          <w:szCs w:val="36"/>
        </w:rPr>
      </w:pPr>
      <w:r w:rsidRPr="003D34B7">
        <w:rPr>
          <w:rFonts w:cs="Traditional Arabic" w:hint="cs"/>
          <w:sz w:val="36"/>
          <w:szCs w:val="36"/>
          <w:rtl/>
        </w:rPr>
        <w:t>يكره للمصلي أن يفترش ذراعيه في السجود.</w:t>
      </w:r>
    </w:p>
    <w:p w14:paraId="26D59517" w14:textId="77777777" w:rsidR="00FE3A1D" w:rsidRPr="003D34B7" w:rsidRDefault="00FE3A1D" w:rsidP="00FE3A1D">
      <w:pPr>
        <w:numPr>
          <w:ilvl w:val="0"/>
          <w:numId w:val="17"/>
        </w:numPr>
        <w:contextualSpacing/>
        <w:jc w:val="both"/>
        <w:rPr>
          <w:rFonts w:cs="Traditional Arabic"/>
          <w:sz w:val="36"/>
          <w:szCs w:val="36"/>
        </w:rPr>
      </w:pPr>
      <w:r w:rsidRPr="003D34B7">
        <w:rPr>
          <w:rFonts w:cs="Traditional Arabic" w:hint="cs"/>
          <w:sz w:val="36"/>
          <w:szCs w:val="36"/>
          <w:rtl/>
        </w:rPr>
        <w:lastRenderedPageBreak/>
        <w:t>إذا عجز المصلي عن السجود على الأرض بسبب المرض، اجتهد وقرَّب جبهته من الأرض قدر طاقته، فإن عجز عن خفضها أومأ للسجود.</w:t>
      </w:r>
    </w:p>
    <w:p w14:paraId="6AC553A4" w14:textId="77777777" w:rsidR="00FE3A1D" w:rsidRPr="003D34B7" w:rsidRDefault="00FE3A1D" w:rsidP="00FE3A1D">
      <w:pPr>
        <w:numPr>
          <w:ilvl w:val="0"/>
          <w:numId w:val="17"/>
        </w:numPr>
        <w:contextualSpacing/>
        <w:jc w:val="both"/>
        <w:rPr>
          <w:rFonts w:cs="Traditional Arabic"/>
          <w:sz w:val="36"/>
          <w:szCs w:val="36"/>
        </w:rPr>
      </w:pPr>
      <w:r w:rsidRPr="003D34B7">
        <w:rPr>
          <w:rFonts w:cs="Traditional Arabic" w:hint="cs"/>
          <w:sz w:val="36"/>
          <w:szCs w:val="36"/>
          <w:rtl/>
        </w:rPr>
        <w:t>يسقط السجود على الأرض بسبب المطر والطين الشديد الذي يغيب فيه الوجه.</w:t>
      </w:r>
    </w:p>
    <w:p w14:paraId="2F26B4F0" w14:textId="77777777" w:rsidR="00FE3A1D" w:rsidRPr="003D34B7" w:rsidRDefault="00FE3A1D" w:rsidP="00FE3A1D">
      <w:pPr>
        <w:numPr>
          <w:ilvl w:val="0"/>
          <w:numId w:val="17"/>
        </w:numPr>
        <w:contextualSpacing/>
        <w:jc w:val="both"/>
        <w:rPr>
          <w:rFonts w:cs="Traditional Arabic"/>
          <w:sz w:val="36"/>
          <w:szCs w:val="36"/>
        </w:rPr>
      </w:pPr>
      <w:r w:rsidRPr="003D34B7">
        <w:rPr>
          <w:rFonts w:cs="Traditional Arabic" w:hint="cs"/>
          <w:sz w:val="36"/>
          <w:szCs w:val="36"/>
          <w:rtl/>
        </w:rPr>
        <w:t>تحرم قراءة القرآن في الركوع والسجود.</w:t>
      </w:r>
    </w:p>
    <w:p w14:paraId="7AF8267D" w14:textId="77777777" w:rsidR="00FE3A1D" w:rsidRPr="003D34B7" w:rsidRDefault="00FE3A1D" w:rsidP="00FE3A1D">
      <w:pPr>
        <w:numPr>
          <w:ilvl w:val="0"/>
          <w:numId w:val="17"/>
        </w:numPr>
        <w:contextualSpacing/>
        <w:jc w:val="both"/>
        <w:rPr>
          <w:rFonts w:cs="Traditional Arabic"/>
          <w:sz w:val="36"/>
          <w:szCs w:val="36"/>
        </w:rPr>
      </w:pPr>
      <w:r w:rsidRPr="003D34B7">
        <w:rPr>
          <w:rFonts w:cs="Traditional Arabic" w:hint="cs"/>
          <w:sz w:val="36"/>
          <w:szCs w:val="36"/>
          <w:rtl/>
        </w:rPr>
        <w:t>إذا سها المأموم خلف الإمام فلا سجود للسهو عليه، والإمام يتحمل عنه السهو.</w:t>
      </w:r>
    </w:p>
    <w:p w14:paraId="1CE9784E" w14:textId="77777777" w:rsidR="00FE3A1D" w:rsidRPr="003D34B7" w:rsidRDefault="00FE3A1D" w:rsidP="00FE3A1D">
      <w:pPr>
        <w:numPr>
          <w:ilvl w:val="0"/>
          <w:numId w:val="17"/>
        </w:numPr>
        <w:contextualSpacing/>
        <w:jc w:val="both"/>
        <w:rPr>
          <w:rFonts w:cs="Traditional Arabic"/>
          <w:sz w:val="36"/>
          <w:szCs w:val="36"/>
        </w:rPr>
      </w:pPr>
      <w:r w:rsidRPr="003D34B7">
        <w:rPr>
          <w:rFonts w:cs="Traditional Arabic" w:hint="cs"/>
          <w:sz w:val="36"/>
          <w:szCs w:val="36"/>
          <w:rtl/>
        </w:rPr>
        <w:t>سجود التلاوة للإمام في الصلاة الجهرية سنة مؤكدة.</w:t>
      </w:r>
    </w:p>
    <w:p w14:paraId="43B91B95" w14:textId="77777777" w:rsidR="00FE3A1D" w:rsidRPr="003D34B7" w:rsidRDefault="00FE3A1D" w:rsidP="00FE3A1D">
      <w:pPr>
        <w:numPr>
          <w:ilvl w:val="0"/>
          <w:numId w:val="17"/>
        </w:numPr>
        <w:contextualSpacing/>
        <w:jc w:val="both"/>
        <w:rPr>
          <w:rFonts w:cs="Traditional Arabic"/>
          <w:sz w:val="36"/>
          <w:szCs w:val="36"/>
        </w:rPr>
      </w:pPr>
      <w:r w:rsidRPr="003D34B7">
        <w:rPr>
          <w:rFonts w:cs="Traditional Arabic" w:hint="cs"/>
          <w:sz w:val="36"/>
          <w:szCs w:val="36"/>
          <w:rtl/>
        </w:rPr>
        <w:t>يسنّ للمستمع لآية السجدة خارج الصلاة أن يسجد للتلاوة.</w:t>
      </w:r>
    </w:p>
    <w:p w14:paraId="2F63F567" w14:textId="77777777" w:rsidR="00FE3A1D" w:rsidRPr="003D34B7" w:rsidRDefault="00FE3A1D" w:rsidP="00FE3A1D">
      <w:pPr>
        <w:numPr>
          <w:ilvl w:val="0"/>
          <w:numId w:val="17"/>
        </w:numPr>
        <w:contextualSpacing/>
        <w:jc w:val="both"/>
        <w:rPr>
          <w:rFonts w:cs="Traditional Arabic"/>
          <w:sz w:val="36"/>
          <w:szCs w:val="36"/>
        </w:rPr>
      </w:pPr>
      <w:r w:rsidRPr="003D34B7">
        <w:rPr>
          <w:rFonts w:cs="Traditional Arabic" w:hint="cs"/>
          <w:sz w:val="36"/>
          <w:szCs w:val="36"/>
          <w:rtl/>
        </w:rPr>
        <w:t>سجود القارئ شرط لمشروعية سجود المستمع للتلاوة.</w:t>
      </w:r>
    </w:p>
    <w:p w14:paraId="28CA34D4" w14:textId="77777777" w:rsidR="00FE3A1D" w:rsidRPr="003D34B7" w:rsidRDefault="00FE3A1D" w:rsidP="00FE3A1D">
      <w:pPr>
        <w:numPr>
          <w:ilvl w:val="0"/>
          <w:numId w:val="17"/>
        </w:numPr>
        <w:contextualSpacing/>
        <w:jc w:val="both"/>
        <w:rPr>
          <w:rFonts w:cs="Traditional Arabic"/>
          <w:sz w:val="36"/>
          <w:szCs w:val="36"/>
        </w:rPr>
      </w:pPr>
      <w:r w:rsidRPr="003D34B7">
        <w:rPr>
          <w:rFonts w:cs="Traditional Arabic" w:hint="cs"/>
          <w:sz w:val="36"/>
          <w:szCs w:val="36"/>
          <w:rtl/>
        </w:rPr>
        <w:t>التشهد والتسليم لا يشرعان لسجود التلاوة.</w:t>
      </w:r>
    </w:p>
    <w:p w14:paraId="70597CA2" w14:textId="77777777" w:rsidR="00FE3A1D" w:rsidRPr="003D34B7" w:rsidRDefault="00FE3A1D" w:rsidP="00FE3A1D">
      <w:pPr>
        <w:numPr>
          <w:ilvl w:val="0"/>
          <w:numId w:val="17"/>
        </w:numPr>
        <w:contextualSpacing/>
        <w:jc w:val="both"/>
        <w:rPr>
          <w:rFonts w:cs="Traditional Arabic"/>
          <w:sz w:val="36"/>
          <w:szCs w:val="36"/>
        </w:rPr>
      </w:pPr>
      <w:r w:rsidRPr="003D34B7">
        <w:rPr>
          <w:rFonts w:cs="Traditional Arabic" w:hint="cs"/>
          <w:sz w:val="36"/>
          <w:szCs w:val="36"/>
          <w:rtl/>
        </w:rPr>
        <w:t>لا يستحب قيام الجالس لأجل سجود التلاوة.</w:t>
      </w:r>
    </w:p>
    <w:p w14:paraId="340F47F7" w14:textId="77777777" w:rsidR="00FE3A1D" w:rsidRPr="003D34B7" w:rsidRDefault="00FE3A1D" w:rsidP="00FE3A1D">
      <w:pPr>
        <w:numPr>
          <w:ilvl w:val="0"/>
          <w:numId w:val="17"/>
        </w:numPr>
        <w:contextualSpacing/>
        <w:jc w:val="both"/>
        <w:rPr>
          <w:rFonts w:cs="Traditional Arabic"/>
          <w:sz w:val="36"/>
          <w:szCs w:val="36"/>
        </w:rPr>
      </w:pPr>
      <w:r w:rsidRPr="003D34B7">
        <w:rPr>
          <w:rFonts w:cs="Traditional Arabic" w:hint="cs"/>
          <w:sz w:val="36"/>
          <w:szCs w:val="36"/>
          <w:rtl/>
        </w:rPr>
        <w:t>يجوز فعل سجود التلاوة في أوقات النهي.</w:t>
      </w:r>
    </w:p>
    <w:p w14:paraId="4948A4F9" w14:textId="77777777" w:rsidR="00FE3A1D" w:rsidRPr="003D34B7" w:rsidRDefault="00FE3A1D" w:rsidP="00FE3A1D">
      <w:pPr>
        <w:numPr>
          <w:ilvl w:val="0"/>
          <w:numId w:val="17"/>
        </w:numPr>
        <w:contextualSpacing/>
        <w:jc w:val="both"/>
        <w:rPr>
          <w:rFonts w:cs="Traditional Arabic"/>
          <w:sz w:val="36"/>
          <w:szCs w:val="36"/>
          <w:rtl/>
        </w:rPr>
      </w:pPr>
      <w:r w:rsidRPr="003D34B7">
        <w:rPr>
          <w:rFonts w:cs="Traditional Arabic" w:hint="cs"/>
          <w:sz w:val="36"/>
          <w:szCs w:val="36"/>
          <w:rtl/>
        </w:rPr>
        <w:t>سجود الشكر سنة عند تجدد النعم، أو اندفاع النقم.</w:t>
      </w:r>
    </w:p>
    <w:p w14:paraId="02EDC0EC" w14:textId="77777777" w:rsidR="00FE3A1D" w:rsidRPr="003D34B7" w:rsidRDefault="00FE3A1D" w:rsidP="00FE3A1D"/>
    <w:p w14:paraId="5BEB74FB" w14:textId="11EDEF17" w:rsidR="002E626F" w:rsidRDefault="002E626F">
      <w:pPr>
        <w:bidi w:val="0"/>
        <w:spacing w:after="160" w:line="259" w:lineRule="auto"/>
        <w:rPr>
          <w:rFonts w:ascii="mylotus" w:eastAsia="Calibri" w:hAnsi="mylotus" w:cs="Traditional Arabic"/>
          <w:b/>
          <w:bCs/>
          <w:sz w:val="36"/>
          <w:szCs w:val="34"/>
          <w:rtl/>
        </w:rPr>
      </w:pPr>
      <w:r>
        <w:rPr>
          <w:rFonts w:ascii="mylotus" w:hAnsi="mylotus" w:cs="Traditional Arabic"/>
          <w:b/>
          <w:bCs/>
          <w:sz w:val="36"/>
          <w:szCs w:val="34"/>
          <w:rtl/>
        </w:rPr>
        <w:br w:type="page"/>
      </w:r>
    </w:p>
    <w:p w14:paraId="26F008D4" w14:textId="77777777" w:rsidR="00FE3A1D" w:rsidRPr="002E626F" w:rsidRDefault="00FE3A1D" w:rsidP="002E626F">
      <w:pPr>
        <w:pStyle w:val="2"/>
        <w:rPr>
          <w:color w:val="FF0000"/>
          <w:rtl/>
        </w:rPr>
      </w:pPr>
      <w:bookmarkStart w:id="63" w:name="_Toc499397345"/>
      <w:r w:rsidRPr="002E626F">
        <w:rPr>
          <w:color w:val="FF0000"/>
          <w:rtl/>
        </w:rPr>
        <w:lastRenderedPageBreak/>
        <w:t>الأحكام الفقهية المتعلقة بصفة الصلاة على الكرسي</w:t>
      </w:r>
      <w:bookmarkEnd w:id="63"/>
    </w:p>
    <w:p w14:paraId="618F7D90" w14:textId="77777777" w:rsidR="00FE3A1D" w:rsidRDefault="00FE3A1D" w:rsidP="00FE3A1D">
      <w:pPr>
        <w:pStyle w:val="a4"/>
        <w:widowControl w:val="0"/>
        <w:ind w:firstLine="284"/>
        <w:jc w:val="lowKashida"/>
        <w:rPr>
          <w:rFonts w:ascii="mylotus" w:hAnsi="mylotus" w:cs="Traditional Arabic"/>
          <w:b/>
          <w:bCs/>
          <w:sz w:val="36"/>
          <w:szCs w:val="34"/>
          <w:rtl/>
        </w:rPr>
      </w:pPr>
    </w:p>
    <w:p w14:paraId="58D0E144" w14:textId="77777777" w:rsidR="00FE3A1D" w:rsidRDefault="00FE3A1D" w:rsidP="00FE3A1D">
      <w:pPr>
        <w:pStyle w:val="a4"/>
        <w:widowControl w:val="0"/>
        <w:ind w:firstLine="284"/>
        <w:jc w:val="lowKashida"/>
        <w:rPr>
          <w:rFonts w:ascii="mylotus" w:hAnsi="mylotus" w:cs="Traditional Arabic"/>
          <w:b/>
          <w:bCs/>
          <w:sz w:val="36"/>
          <w:szCs w:val="34"/>
          <w:rtl/>
        </w:rPr>
      </w:pPr>
      <w:r w:rsidRPr="00E90E2E">
        <w:rPr>
          <w:rFonts w:ascii="mylotus" w:hAnsi="mylotus" w:cs="Traditional Arabic"/>
          <w:b/>
          <w:bCs/>
          <w:sz w:val="36"/>
          <w:szCs w:val="34"/>
          <w:rtl/>
        </w:rPr>
        <w:t xml:space="preserve">الأحكام الفقهية </w:t>
      </w:r>
      <w:r>
        <w:rPr>
          <w:rFonts w:ascii="mylotus" w:hAnsi="mylotus" w:cs="Traditional Arabic"/>
          <w:b/>
          <w:bCs/>
          <w:sz w:val="36"/>
          <w:szCs w:val="34"/>
          <w:rtl/>
        </w:rPr>
        <w:t>المتعلقة بصفة الصلاة على الكرسي</w:t>
      </w:r>
      <w:r>
        <w:rPr>
          <w:rFonts w:ascii="mylotus" w:hAnsi="mylotus" w:cs="Traditional Arabic" w:hint="cs"/>
          <w:b/>
          <w:bCs/>
          <w:sz w:val="36"/>
          <w:szCs w:val="34"/>
          <w:rtl/>
        </w:rPr>
        <w:t>/ علي بن إبراهيم القصيّر.- الرياض: دار كنوز إشبيليا، 1438 هـ، 52 ص.</w:t>
      </w:r>
    </w:p>
    <w:p w14:paraId="605ED361" w14:textId="77777777" w:rsidR="00FE3A1D" w:rsidRDefault="00FE3A1D" w:rsidP="00FE3A1D">
      <w:pPr>
        <w:pStyle w:val="a4"/>
        <w:widowControl w:val="0"/>
        <w:ind w:firstLine="284"/>
        <w:jc w:val="lowKashida"/>
        <w:rPr>
          <w:rFonts w:ascii="mylotus" w:hAnsi="mylotus" w:cs="Traditional Arabic"/>
          <w:b/>
          <w:bCs/>
          <w:sz w:val="36"/>
          <w:szCs w:val="34"/>
          <w:rtl/>
        </w:rPr>
      </w:pPr>
    </w:p>
    <w:p w14:paraId="30E01CBC" w14:textId="77777777" w:rsidR="00FE3A1D" w:rsidRPr="00E90E2E" w:rsidRDefault="00FE3A1D" w:rsidP="00FE3A1D">
      <w:pPr>
        <w:pStyle w:val="a4"/>
        <w:widowControl w:val="0"/>
        <w:ind w:firstLine="284"/>
        <w:jc w:val="center"/>
        <w:rPr>
          <w:rFonts w:ascii="mylotus" w:hAnsi="mylotus" w:cs="Traditional Arabic"/>
          <w:b/>
          <w:bCs/>
          <w:sz w:val="36"/>
          <w:szCs w:val="34"/>
        </w:rPr>
      </w:pPr>
      <w:r>
        <w:rPr>
          <w:noProof/>
        </w:rPr>
        <w:drawing>
          <wp:inline distT="0" distB="0" distL="0" distR="0" wp14:anchorId="37FEC05F" wp14:editId="4326DB4C">
            <wp:extent cx="1407459" cy="2197009"/>
            <wp:effectExtent l="0" t="0" r="2540" b="0"/>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43009" cy="2252502"/>
                    </a:xfrm>
                    <a:prstGeom prst="rect">
                      <a:avLst/>
                    </a:prstGeom>
                    <a:noFill/>
                    <a:ln>
                      <a:noFill/>
                    </a:ln>
                  </pic:spPr>
                </pic:pic>
              </a:graphicData>
            </a:graphic>
          </wp:inline>
        </w:drawing>
      </w:r>
    </w:p>
    <w:p w14:paraId="20BB32BD" w14:textId="77777777" w:rsidR="00FE3A1D" w:rsidRPr="001C0AA8" w:rsidRDefault="00FE3A1D" w:rsidP="00FE3A1D">
      <w:pPr>
        <w:pStyle w:val="a4"/>
        <w:widowControl w:val="0"/>
        <w:ind w:firstLine="284"/>
        <w:jc w:val="lowKashida"/>
        <w:rPr>
          <w:rFonts w:ascii="mylotus" w:hAnsi="mylotus" w:cs="Traditional Arabic"/>
          <w:b/>
          <w:bCs/>
          <w:sz w:val="36"/>
          <w:szCs w:val="34"/>
        </w:rPr>
      </w:pPr>
    </w:p>
    <w:p w14:paraId="4896395A" w14:textId="77777777" w:rsidR="00FE3A1D" w:rsidRPr="00447320" w:rsidRDefault="00FE3A1D" w:rsidP="00FE3A1D">
      <w:pPr>
        <w:pStyle w:val="a4"/>
        <w:widowControl w:val="0"/>
        <w:ind w:firstLine="284"/>
        <w:jc w:val="lowKashida"/>
        <w:rPr>
          <w:rFonts w:ascii="mylotus" w:hAnsi="mylotus" w:cs="Traditional Arabic"/>
          <w:sz w:val="36"/>
          <w:szCs w:val="34"/>
          <w:rtl/>
        </w:rPr>
      </w:pPr>
      <w:r w:rsidRPr="00447320">
        <w:rPr>
          <w:rFonts w:ascii="mylotus" w:hAnsi="mylotus" w:cs="Traditional Arabic" w:hint="cs"/>
          <w:sz w:val="36"/>
          <w:szCs w:val="34"/>
          <w:rtl/>
        </w:rPr>
        <w:t>قسم</w:t>
      </w:r>
      <w:r w:rsidRPr="00447320">
        <w:rPr>
          <w:rFonts w:ascii="mylotus" w:hAnsi="mylotus" w:cs="Traditional Arabic"/>
          <w:sz w:val="36"/>
          <w:szCs w:val="34"/>
          <w:rtl/>
        </w:rPr>
        <w:t xml:space="preserve"> </w:t>
      </w:r>
      <w:r>
        <w:rPr>
          <w:rFonts w:ascii="mylotus" w:hAnsi="mylotus" w:cs="Traditional Arabic" w:hint="cs"/>
          <w:sz w:val="36"/>
          <w:szCs w:val="34"/>
          <w:rtl/>
        </w:rPr>
        <w:t xml:space="preserve">المؤلف </w:t>
      </w:r>
      <w:r w:rsidRPr="00447320">
        <w:rPr>
          <w:rFonts w:ascii="mylotus" w:hAnsi="mylotus" w:cs="Traditional Arabic"/>
          <w:sz w:val="36"/>
          <w:szCs w:val="34"/>
          <w:rtl/>
        </w:rPr>
        <w:t>بحث</w:t>
      </w:r>
      <w:r>
        <w:rPr>
          <w:rFonts w:ascii="mylotus" w:hAnsi="mylotus" w:cs="Traditional Arabic" w:hint="cs"/>
          <w:sz w:val="36"/>
          <w:szCs w:val="34"/>
          <w:rtl/>
        </w:rPr>
        <w:t>ه</w:t>
      </w:r>
      <w:r w:rsidRPr="00447320">
        <w:rPr>
          <w:rFonts w:ascii="mylotus" w:hAnsi="mylotus" w:cs="Traditional Arabic"/>
          <w:sz w:val="36"/>
          <w:szCs w:val="34"/>
          <w:rtl/>
        </w:rPr>
        <w:t xml:space="preserve"> إلى أربعة مباحث</w:t>
      </w:r>
      <w:r w:rsidRPr="00447320">
        <w:rPr>
          <w:rFonts w:ascii="mylotus" w:hAnsi="mylotus" w:cs="Traditional Arabic" w:hint="cs"/>
          <w:sz w:val="36"/>
          <w:szCs w:val="34"/>
          <w:rtl/>
        </w:rPr>
        <w:t>، هي</w:t>
      </w:r>
      <w:r w:rsidRPr="00447320">
        <w:rPr>
          <w:rFonts w:ascii="mylotus" w:hAnsi="mylotus" w:cs="Traditional Arabic"/>
          <w:sz w:val="36"/>
          <w:szCs w:val="34"/>
          <w:rtl/>
        </w:rPr>
        <w:t>:</w:t>
      </w:r>
    </w:p>
    <w:p w14:paraId="4623107B" w14:textId="77777777" w:rsidR="00FE3A1D" w:rsidRPr="00CC1D1A" w:rsidRDefault="00FE3A1D" w:rsidP="00FE3A1D">
      <w:pPr>
        <w:pStyle w:val="a4"/>
        <w:widowControl w:val="0"/>
        <w:ind w:firstLine="284"/>
        <w:jc w:val="lowKashida"/>
        <w:rPr>
          <w:rFonts w:ascii="mylotus" w:hAnsi="mylotus" w:cs="Traditional Arabic"/>
          <w:sz w:val="36"/>
          <w:szCs w:val="34"/>
          <w:rtl/>
        </w:rPr>
      </w:pPr>
      <w:r w:rsidRPr="00CC1D1A">
        <w:rPr>
          <w:rFonts w:ascii="mylotus" w:hAnsi="mylotus" w:cs="Traditional Arabic"/>
          <w:b/>
          <w:bCs/>
          <w:sz w:val="36"/>
          <w:szCs w:val="34"/>
          <w:rtl/>
        </w:rPr>
        <w:t>المبحث الأول:</w:t>
      </w:r>
      <w:r w:rsidRPr="00CC1D1A">
        <w:rPr>
          <w:rFonts w:ascii="mylotus" w:hAnsi="mylotus" w:cs="Traditional Arabic"/>
          <w:sz w:val="36"/>
          <w:szCs w:val="34"/>
          <w:rtl/>
        </w:rPr>
        <w:t xml:space="preserve"> كيفية صلاة المريض إجمالاً في حال القيام والقعود.</w:t>
      </w:r>
    </w:p>
    <w:p w14:paraId="4A3C0FE8" w14:textId="77777777" w:rsidR="00FE3A1D" w:rsidRPr="00CC1D1A" w:rsidRDefault="00FE3A1D" w:rsidP="00FE3A1D">
      <w:pPr>
        <w:pStyle w:val="a4"/>
        <w:widowControl w:val="0"/>
        <w:ind w:firstLine="284"/>
        <w:jc w:val="lowKashida"/>
        <w:rPr>
          <w:rFonts w:ascii="mylotus" w:hAnsi="mylotus" w:cs="Traditional Arabic"/>
          <w:sz w:val="36"/>
          <w:szCs w:val="34"/>
          <w:rtl/>
        </w:rPr>
      </w:pPr>
      <w:r w:rsidRPr="00CC1D1A">
        <w:rPr>
          <w:rFonts w:ascii="mylotus" w:hAnsi="mylotus" w:cs="Traditional Arabic"/>
          <w:b/>
          <w:bCs/>
          <w:sz w:val="36"/>
          <w:szCs w:val="34"/>
          <w:rtl/>
        </w:rPr>
        <w:t>المبحث الثاني:</w:t>
      </w:r>
      <w:r w:rsidRPr="00CC1D1A">
        <w:rPr>
          <w:rFonts w:ascii="mylotus" w:hAnsi="mylotus" w:cs="Traditional Arabic"/>
          <w:sz w:val="36"/>
          <w:szCs w:val="34"/>
          <w:rtl/>
        </w:rPr>
        <w:t xml:space="preserve"> الصلاة على الكرسي في صلاة الفرض.</w:t>
      </w:r>
    </w:p>
    <w:p w14:paraId="7D3B0D38" w14:textId="77777777" w:rsidR="00FE3A1D" w:rsidRPr="00CC1D1A" w:rsidRDefault="00FE3A1D" w:rsidP="00FE3A1D">
      <w:pPr>
        <w:pStyle w:val="a4"/>
        <w:widowControl w:val="0"/>
        <w:ind w:firstLine="284"/>
        <w:jc w:val="lowKashida"/>
        <w:rPr>
          <w:rFonts w:ascii="mylotus" w:hAnsi="mylotus" w:cs="Traditional Arabic"/>
          <w:sz w:val="36"/>
          <w:szCs w:val="34"/>
          <w:rtl/>
        </w:rPr>
      </w:pPr>
      <w:r w:rsidRPr="00CC1D1A">
        <w:rPr>
          <w:rFonts w:ascii="mylotus" w:hAnsi="mylotus" w:cs="Traditional Arabic"/>
          <w:b/>
          <w:bCs/>
          <w:sz w:val="36"/>
          <w:szCs w:val="34"/>
          <w:rtl/>
        </w:rPr>
        <w:t>المبحث الثالث:</w:t>
      </w:r>
      <w:r w:rsidRPr="00CC1D1A">
        <w:rPr>
          <w:rFonts w:ascii="mylotus" w:hAnsi="mylotus" w:cs="Traditional Arabic"/>
          <w:sz w:val="36"/>
          <w:szCs w:val="34"/>
          <w:rtl/>
        </w:rPr>
        <w:t xml:space="preserve"> الصلاة على الكرسي في صلاة النافلة.</w:t>
      </w:r>
    </w:p>
    <w:p w14:paraId="5D772AA8" w14:textId="77777777" w:rsidR="00FE3A1D" w:rsidRPr="00CC1D1A" w:rsidRDefault="00FE3A1D" w:rsidP="00FE3A1D">
      <w:pPr>
        <w:pStyle w:val="a4"/>
        <w:widowControl w:val="0"/>
        <w:ind w:firstLine="284"/>
        <w:jc w:val="lowKashida"/>
        <w:rPr>
          <w:rFonts w:ascii="mylotus" w:hAnsi="mylotus" w:cs="Traditional Arabic"/>
          <w:sz w:val="36"/>
          <w:szCs w:val="34"/>
          <w:rtl/>
        </w:rPr>
      </w:pPr>
      <w:r w:rsidRPr="00CC1D1A">
        <w:rPr>
          <w:rFonts w:ascii="mylotus" w:hAnsi="mylotus" w:cs="Traditional Arabic"/>
          <w:b/>
          <w:bCs/>
          <w:sz w:val="36"/>
          <w:szCs w:val="34"/>
          <w:rtl/>
        </w:rPr>
        <w:t>المبحث الرابع:</w:t>
      </w:r>
      <w:r w:rsidRPr="00CC1D1A">
        <w:rPr>
          <w:rFonts w:ascii="mylotus" w:hAnsi="mylotus" w:cs="Traditional Arabic"/>
          <w:sz w:val="36"/>
          <w:szCs w:val="34"/>
          <w:rtl/>
        </w:rPr>
        <w:t xml:space="preserve"> المصافة في الصلاة على الكرسي.</w:t>
      </w:r>
    </w:p>
    <w:p w14:paraId="3FAC5F0D" w14:textId="77777777" w:rsidR="00FE3A1D" w:rsidRPr="00CC1D1A" w:rsidRDefault="00FE3A1D" w:rsidP="00FE3A1D">
      <w:pPr>
        <w:pStyle w:val="a4"/>
        <w:widowControl w:val="0"/>
        <w:ind w:firstLine="284"/>
        <w:jc w:val="lowKashida"/>
        <w:rPr>
          <w:rFonts w:ascii="mylotus" w:hAnsi="mylotus" w:cs="Traditional Arabic"/>
          <w:sz w:val="36"/>
          <w:szCs w:val="34"/>
          <w:rtl/>
        </w:rPr>
      </w:pPr>
    </w:p>
    <w:p w14:paraId="52C73E67" w14:textId="77777777" w:rsidR="00FE3A1D" w:rsidRPr="002558C9" w:rsidRDefault="00FE3A1D" w:rsidP="00FE3A1D">
      <w:pPr>
        <w:widowControl w:val="0"/>
        <w:ind w:firstLine="284"/>
        <w:jc w:val="lowKashida"/>
        <w:rPr>
          <w:rFonts w:ascii="mylotus" w:eastAsia="Calibri" w:hAnsi="mylotus" w:cs="Traditional Arabic"/>
          <w:spacing w:val="-2"/>
          <w:sz w:val="36"/>
          <w:szCs w:val="34"/>
          <w:rtl/>
        </w:rPr>
      </w:pPr>
      <w:r w:rsidRPr="00447320">
        <w:rPr>
          <w:rFonts w:ascii="mylotus" w:eastAsia="Calibri" w:hAnsi="mylotus" w:cs="Traditional Arabic" w:hint="cs"/>
          <w:spacing w:val="-2"/>
          <w:sz w:val="36"/>
          <w:szCs w:val="34"/>
          <w:rtl/>
        </w:rPr>
        <w:t>وتوصل في بحثه إلى النتائج التالية:</w:t>
      </w:r>
    </w:p>
    <w:p w14:paraId="40B1D69A" w14:textId="77777777" w:rsidR="00FE3A1D" w:rsidRPr="00924357" w:rsidRDefault="00FE3A1D" w:rsidP="00FE3A1D">
      <w:pPr>
        <w:pStyle w:val="a3"/>
        <w:widowControl w:val="0"/>
        <w:numPr>
          <w:ilvl w:val="0"/>
          <w:numId w:val="21"/>
        </w:numPr>
        <w:spacing w:after="0" w:line="240" w:lineRule="auto"/>
        <w:jc w:val="lowKashida"/>
        <w:rPr>
          <w:rFonts w:ascii="mylotus" w:eastAsia="Calibri" w:hAnsi="mylotus" w:cs="Traditional Arabic"/>
          <w:spacing w:val="-2"/>
          <w:sz w:val="36"/>
          <w:szCs w:val="34"/>
          <w:rtl/>
        </w:rPr>
      </w:pPr>
      <w:r w:rsidRPr="00924357">
        <w:rPr>
          <w:rFonts w:ascii="mylotus" w:eastAsia="Calibri" w:hAnsi="mylotus" w:cs="Traditional Arabic" w:hint="cs"/>
          <w:spacing w:val="-2"/>
          <w:sz w:val="36"/>
          <w:szCs w:val="34"/>
          <w:rtl/>
        </w:rPr>
        <w:t>ضابط صلاة المريض قاعد</w:t>
      </w:r>
      <w:r>
        <w:rPr>
          <w:rFonts w:ascii="mylotus" w:eastAsia="Calibri" w:hAnsi="mylotus" w:cs="Traditional Arabic" w:hint="cs"/>
          <w:spacing w:val="-2"/>
          <w:sz w:val="36"/>
          <w:szCs w:val="34"/>
          <w:rtl/>
        </w:rPr>
        <w:t>ً</w:t>
      </w:r>
      <w:r w:rsidRPr="00924357">
        <w:rPr>
          <w:rFonts w:ascii="mylotus" w:eastAsia="Calibri" w:hAnsi="mylotus" w:cs="Traditional Arabic" w:hint="cs"/>
          <w:spacing w:val="-2"/>
          <w:sz w:val="36"/>
          <w:szCs w:val="34"/>
          <w:rtl/>
        </w:rPr>
        <w:t>ا هو: أن المريض إذا صلى قائماً ازداد المرض أو اشتد عليه أو تأخر شفاؤه.</w:t>
      </w:r>
    </w:p>
    <w:p w14:paraId="01829BFB" w14:textId="77777777" w:rsidR="00FE3A1D" w:rsidRPr="00924357" w:rsidRDefault="00FE3A1D" w:rsidP="00FE3A1D">
      <w:pPr>
        <w:pStyle w:val="a3"/>
        <w:widowControl w:val="0"/>
        <w:numPr>
          <w:ilvl w:val="0"/>
          <w:numId w:val="21"/>
        </w:numPr>
        <w:spacing w:after="0" w:line="240" w:lineRule="auto"/>
        <w:jc w:val="lowKashida"/>
        <w:rPr>
          <w:rFonts w:ascii="mylotus" w:eastAsia="Calibri" w:hAnsi="mylotus" w:cs="Traditional Arabic"/>
          <w:spacing w:val="-2"/>
          <w:sz w:val="36"/>
          <w:szCs w:val="34"/>
          <w:rtl/>
        </w:rPr>
      </w:pPr>
      <w:r w:rsidRPr="00924357">
        <w:rPr>
          <w:rFonts w:ascii="mylotus" w:eastAsia="Calibri" w:hAnsi="mylotus" w:cs="Traditional Arabic" w:hint="cs"/>
          <w:spacing w:val="-2"/>
          <w:sz w:val="36"/>
          <w:szCs w:val="34"/>
          <w:rtl/>
        </w:rPr>
        <w:t>المريض الذي يشرع له الصلاة جالساً على الكرسي في جميع أحوال الصلاة، هو المريض الذي لا يستطيع القيام ولا الركوع ولا السجود على هيئتها.</w:t>
      </w:r>
    </w:p>
    <w:p w14:paraId="0AA68AFC" w14:textId="77777777" w:rsidR="00FE3A1D" w:rsidRPr="00924357" w:rsidRDefault="00FE3A1D" w:rsidP="00FE3A1D">
      <w:pPr>
        <w:pStyle w:val="a3"/>
        <w:widowControl w:val="0"/>
        <w:numPr>
          <w:ilvl w:val="0"/>
          <w:numId w:val="21"/>
        </w:numPr>
        <w:spacing w:after="0" w:line="240" w:lineRule="auto"/>
        <w:jc w:val="lowKashida"/>
        <w:rPr>
          <w:rFonts w:ascii="mylotus" w:eastAsia="Calibri" w:hAnsi="mylotus" w:cs="Traditional Arabic"/>
          <w:spacing w:val="-2"/>
          <w:sz w:val="36"/>
          <w:szCs w:val="34"/>
          <w:rtl/>
        </w:rPr>
      </w:pPr>
      <w:r w:rsidRPr="00924357">
        <w:rPr>
          <w:rFonts w:ascii="mylotus" w:eastAsia="Calibri" w:hAnsi="mylotus" w:cs="Traditional Arabic" w:hint="cs"/>
          <w:spacing w:val="-2"/>
          <w:sz w:val="36"/>
          <w:szCs w:val="34"/>
          <w:rtl/>
        </w:rPr>
        <w:t>هناك عدد من الأمراض تجيز للمصلي الصلاة على الكرسي، كالمرضى الذين يعانون من آلام في الركبتين</w:t>
      </w:r>
      <w:r>
        <w:rPr>
          <w:rFonts w:ascii="mylotus" w:eastAsia="Calibri" w:hAnsi="mylotus" w:cs="Traditional Arabic" w:hint="cs"/>
          <w:spacing w:val="-2"/>
          <w:sz w:val="36"/>
          <w:szCs w:val="34"/>
          <w:rtl/>
        </w:rPr>
        <w:t>،</w:t>
      </w:r>
      <w:r w:rsidRPr="00924357">
        <w:rPr>
          <w:rFonts w:ascii="mylotus" w:eastAsia="Calibri" w:hAnsi="mylotus" w:cs="Traditional Arabic" w:hint="cs"/>
          <w:spacing w:val="-2"/>
          <w:sz w:val="36"/>
          <w:szCs w:val="34"/>
          <w:rtl/>
        </w:rPr>
        <w:t xml:space="preserve"> أو الرجلين</w:t>
      </w:r>
      <w:r>
        <w:rPr>
          <w:rFonts w:ascii="mylotus" w:eastAsia="Calibri" w:hAnsi="mylotus" w:cs="Traditional Arabic" w:hint="cs"/>
          <w:spacing w:val="-2"/>
          <w:sz w:val="36"/>
          <w:szCs w:val="34"/>
          <w:rtl/>
        </w:rPr>
        <w:t>،</w:t>
      </w:r>
      <w:r w:rsidRPr="00924357">
        <w:rPr>
          <w:rFonts w:ascii="mylotus" w:eastAsia="Calibri" w:hAnsi="mylotus" w:cs="Traditional Arabic" w:hint="cs"/>
          <w:spacing w:val="-2"/>
          <w:sz w:val="36"/>
          <w:szCs w:val="34"/>
          <w:rtl/>
        </w:rPr>
        <w:t xml:space="preserve"> أو فقرات الظهر</w:t>
      </w:r>
      <w:r>
        <w:rPr>
          <w:rFonts w:ascii="mylotus" w:eastAsia="Calibri" w:hAnsi="mylotus" w:cs="Traditional Arabic" w:hint="cs"/>
          <w:spacing w:val="-2"/>
          <w:sz w:val="36"/>
          <w:szCs w:val="34"/>
          <w:rtl/>
        </w:rPr>
        <w:t>،</w:t>
      </w:r>
      <w:r w:rsidRPr="00924357">
        <w:rPr>
          <w:rFonts w:ascii="mylotus" w:eastAsia="Calibri" w:hAnsi="mylotus" w:cs="Traditional Arabic" w:hint="cs"/>
          <w:spacing w:val="-2"/>
          <w:sz w:val="36"/>
          <w:szCs w:val="34"/>
          <w:rtl/>
        </w:rPr>
        <w:t xml:space="preserve"> أو كبار السن الذين يشق عليهم القيام.</w:t>
      </w:r>
    </w:p>
    <w:p w14:paraId="322E8BC3" w14:textId="77777777" w:rsidR="00FE3A1D" w:rsidRPr="00885DA0" w:rsidRDefault="00FE3A1D" w:rsidP="00FE3A1D">
      <w:pPr>
        <w:pStyle w:val="a3"/>
        <w:widowControl w:val="0"/>
        <w:numPr>
          <w:ilvl w:val="0"/>
          <w:numId w:val="21"/>
        </w:numPr>
        <w:spacing w:after="0" w:line="240" w:lineRule="auto"/>
        <w:jc w:val="lowKashida"/>
        <w:rPr>
          <w:rFonts w:ascii="mylotus" w:eastAsia="Calibri" w:hAnsi="mylotus" w:cs="Traditional Arabic"/>
          <w:spacing w:val="-2"/>
          <w:sz w:val="36"/>
          <w:szCs w:val="34"/>
          <w:rtl/>
        </w:rPr>
      </w:pPr>
      <w:r w:rsidRPr="00885DA0">
        <w:rPr>
          <w:rFonts w:ascii="mylotus" w:eastAsia="Calibri" w:hAnsi="mylotus" w:cs="Traditional Arabic" w:hint="cs"/>
          <w:spacing w:val="-2"/>
          <w:sz w:val="36"/>
          <w:szCs w:val="34"/>
          <w:rtl/>
        </w:rPr>
        <w:t>لا يجوز للمريض الانتقال من القيام إلى القعود في صلاة الفريضة إذا كان مستطيعاً للقيام.</w:t>
      </w:r>
    </w:p>
    <w:p w14:paraId="3EB48F3E" w14:textId="77777777" w:rsidR="00FE3A1D" w:rsidRPr="00885DA0" w:rsidRDefault="00FE3A1D" w:rsidP="00FE3A1D">
      <w:pPr>
        <w:pStyle w:val="a3"/>
        <w:widowControl w:val="0"/>
        <w:numPr>
          <w:ilvl w:val="0"/>
          <w:numId w:val="21"/>
        </w:numPr>
        <w:spacing w:after="0" w:line="240" w:lineRule="auto"/>
        <w:jc w:val="lowKashida"/>
        <w:rPr>
          <w:rFonts w:ascii="mylotus" w:eastAsia="Calibri" w:hAnsi="mylotus" w:cs="Traditional Arabic"/>
          <w:spacing w:val="-2"/>
          <w:sz w:val="36"/>
          <w:szCs w:val="34"/>
          <w:rtl/>
        </w:rPr>
      </w:pPr>
      <w:r w:rsidRPr="00885DA0">
        <w:rPr>
          <w:rFonts w:ascii="mylotus" w:eastAsia="Calibri" w:hAnsi="mylotus" w:cs="Traditional Arabic" w:hint="cs"/>
          <w:spacing w:val="-2"/>
          <w:sz w:val="36"/>
          <w:szCs w:val="34"/>
          <w:rtl/>
        </w:rPr>
        <w:t xml:space="preserve">من استطاع القيام لكنه عجز عن الركوع والسجود على هيئتهما، فإنه يصلي قائماً ويشرع له الجلوس حال </w:t>
      </w:r>
      <w:r w:rsidRPr="00885DA0">
        <w:rPr>
          <w:rFonts w:ascii="mylotus" w:eastAsia="Calibri" w:hAnsi="mylotus" w:cs="Traditional Arabic" w:hint="cs"/>
          <w:spacing w:val="-2"/>
          <w:sz w:val="36"/>
          <w:szCs w:val="34"/>
          <w:rtl/>
        </w:rPr>
        <w:lastRenderedPageBreak/>
        <w:t>الركوع والسجود.</w:t>
      </w:r>
    </w:p>
    <w:p w14:paraId="2FE82616" w14:textId="77777777" w:rsidR="00FE3A1D" w:rsidRPr="00B00FD6" w:rsidRDefault="00FE3A1D" w:rsidP="00FE3A1D">
      <w:pPr>
        <w:pStyle w:val="a3"/>
        <w:widowControl w:val="0"/>
        <w:numPr>
          <w:ilvl w:val="0"/>
          <w:numId w:val="21"/>
        </w:numPr>
        <w:spacing w:after="0" w:line="240" w:lineRule="auto"/>
        <w:jc w:val="lowKashida"/>
        <w:rPr>
          <w:rFonts w:ascii="mylotus" w:eastAsia="Calibri" w:hAnsi="mylotus" w:cs="Traditional Arabic"/>
          <w:spacing w:val="-2"/>
          <w:sz w:val="36"/>
          <w:szCs w:val="34"/>
          <w:rtl/>
        </w:rPr>
      </w:pPr>
      <w:r w:rsidRPr="00B00FD6">
        <w:rPr>
          <w:rFonts w:ascii="mylotus" w:eastAsia="Calibri" w:hAnsi="mylotus" w:cs="Traditional Arabic" w:hint="cs"/>
          <w:spacing w:val="-2"/>
          <w:sz w:val="36"/>
          <w:szCs w:val="34"/>
          <w:rtl/>
        </w:rPr>
        <w:t>من استطاع الإتيان بالركوع والسجود على هيئتهما لكنه لا يستطيع القيام، فإنه يشرع له الجلوس حال القيام، ويلزمه الإتيان بالركوع والسجود على هيئتهما.</w:t>
      </w:r>
    </w:p>
    <w:p w14:paraId="7809F301" w14:textId="77777777" w:rsidR="00FE3A1D" w:rsidRPr="00B00FD6" w:rsidRDefault="00FE3A1D" w:rsidP="00FE3A1D">
      <w:pPr>
        <w:pStyle w:val="a3"/>
        <w:widowControl w:val="0"/>
        <w:numPr>
          <w:ilvl w:val="0"/>
          <w:numId w:val="21"/>
        </w:numPr>
        <w:spacing w:after="0" w:line="240" w:lineRule="auto"/>
        <w:jc w:val="lowKashida"/>
        <w:rPr>
          <w:rFonts w:ascii="mylotus" w:eastAsia="Calibri" w:hAnsi="mylotus" w:cs="Traditional Arabic"/>
          <w:spacing w:val="-2"/>
          <w:sz w:val="36"/>
          <w:szCs w:val="34"/>
          <w:rtl/>
        </w:rPr>
      </w:pPr>
      <w:r w:rsidRPr="00B00FD6">
        <w:rPr>
          <w:rFonts w:ascii="mylotus" w:eastAsia="Calibri" w:hAnsi="mylotus" w:cs="Traditional Arabic" w:hint="cs"/>
          <w:spacing w:val="-2"/>
          <w:sz w:val="36"/>
          <w:szCs w:val="34"/>
          <w:rtl/>
        </w:rPr>
        <w:t>الأصل في هذه المسألة: أن من استطاع أن</w:t>
      </w:r>
      <w:r>
        <w:rPr>
          <w:rFonts w:ascii="mylotus" w:eastAsia="Calibri" w:hAnsi="mylotus" w:cs="Traditional Arabic" w:hint="cs"/>
          <w:spacing w:val="-2"/>
          <w:sz w:val="36"/>
          <w:szCs w:val="34"/>
          <w:rtl/>
        </w:rPr>
        <w:t xml:space="preserve"> يأتي بالركن على هيئته لزمه ذلك</w:t>
      </w:r>
      <w:r w:rsidRPr="00B00FD6">
        <w:rPr>
          <w:rFonts w:ascii="mylotus" w:eastAsia="Calibri" w:hAnsi="mylotus" w:cs="Traditional Arabic" w:hint="cs"/>
          <w:spacing w:val="-2"/>
          <w:sz w:val="36"/>
          <w:szCs w:val="34"/>
          <w:rtl/>
        </w:rPr>
        <w:t>، ومن لم ي</w:t>
      </w:r>
      <w:r>
        <w:rPr>
          <w:rFonts w:ascii="mylotus" w:eastAsia="Calibri" w:hAnsi="mylotus" w:cs="Traditional Arabic" w:hint="cs"/>
          <w:spacing w:val="-2"/>
          <w:sz w:val="36"/>
          <w:szCs w:val="34"/>
          <w:rtl/>
        </w:rPr>
        <w:t>ستطع فيشرع له الجلوس على الكرسي</w:t>
      </w:r>
      <w:r w:rsidRPr="00B00FD6">
        <w:rPr>
          <w:rFonts w:ascii="mylotus" w:eastAsia="Calibri" w:hAnsi="mylotus" w:cs="Traditional Arabic" w:hint="cs"/>
          <w:spacing w:val="-2"/>
          <w:sz w:val="36"/>
          <w:szCs w:val="34"/>
          <w:rtl/>
        </w:rPr>
        <w:t>، وعليه فمن أتى بركن يستطيع أداؤه على هيئته وهو جالس على الكرسي فإن صلاته غير صحيحه، وهذا باتفاق الفقهاء، هذا في صلاة الفريضة.</w:t>
      </w:r>
    </w:p>
    <w:p w14:paraId="30BC6579" w14:textId="77777777" w:rsidR="00FE3A1D" w:rsidRPr="002558C9" w:rsidRDefault="00FE3A1D" w:rsidP="00FE3A1D">
      <w:pPr>
        <w:widowControl w:val="0"/>
        <w:ind w:left="644"/>
        <w:jc w:val="lowKashida"/>
        <w:rPr>
          <w:rFonts w:ascii="mylotus" w:eastAsia="Calibri" w:hAnsi="mylotus" w:cs="Traditional Arabic"/>
          <w:spacing w:val="-2"/>
          <w:sz w:val="36"/>
          <w:szCs w:val="34"/>
          <w:rtl/>
        </w:rPr>
      </w:pPr>
      <w:r w:rsidRPr="002558C9">
        <w:rPr>
          <w:rFonts w:ascii="mylotus" w:eastAsia="Calibri" w:hAnsi="mylotus" w:cs="Traditional Arabic" w:hint="cs"/>
          <w:spacing w:val="-2"/>
          <w:sz w:val="36"/>
          <w:szCs w:val="34"/>
          <w:rtl/>
        </w:rPr>
        <w:t>وأما النافلة</w:t>
      </w:r>
      <w:r>
        <w:rPr>
          <w:rFonts w:ascii="mylotus" w:eastAsia="Calibri" w:hAnsi="mylotus" w:cs="Traditional Arabic" w:hint="cs"/>
          <w:spacing w:val="-2"/>
          <w:sz w:val="36"/>
          <w:szCs w:val="34"/>
          <w:rtl/>
        </w:rPr>
        <w:t>،</w:t>
      </w:r>
      <w:r w:rsidRPr="002558C9">
        <w:rPr>
          <w:rFonts w:ascii="mylotus" w:eastAsia="Calibri" w:hAnsi="mylotus" w:cs="Traditional Arabic" w:hint="cs"/>
          <w:spacing w:val="-2"/>
          <w:sz w:val="36"/>
          <w:szCs w:val="34"/>
          <w:rtl/>
        </w:rPr>
        <w:t xml:space="preserve"> فلو صلاها الصحيح جالساً صحت وله نصف الأجر، وإن كان مريضاً فله مثل أجر القائم.</w:t>
      </w:r>
    </w:p>
    <w:p w14:paraId="468DB364" w14:textId="77777777" w:rsidR="00FE3A1D" w:rsidRPr="00B00FD6" w:rsidRDefault="00FE3A1D" w:rsidP="00FE3A1D">
      <w:pPr>
        <w:pStyle w:val="a3"/>
        <w:widowControl w:val="0"/>
        <w:numPr>
          <w:ilvl w:val="0"/>
          <w:numId w:val="21"/>
        </w:numPr>
        <w:spacing w:after="0" w:line="240" w:lineRule="auto"/>
        <w:jc w:val="lowKashida"/>
        <w:rPr>
          <w:rFonts w:ascii="mylotus" w:eastAsia="Calibri" w:hAnsi="mylotus" w:cs="Traditional Arabic"/>
          <w:spacing w:val="-2"/>
          <w:sz w:val="36"/>
          <w:szCs w:val="34"/>
          <w:rtl/>
        </w:rPr>
      </w:pPr>
      <w:r w:rsidRPr="00B00FD6">
        <w:rPr>
          <w:rFonts w:ascii="mylotus" w:eastAsia="Calibri" w:hAnsi="mylotus" w:cs="Traditional Arabic" w:hint="cs"/>
          <w:spacing w:val="-2"/>
          <w:sz w:val="36"/>
          <w:szCs w:val="34"/>
          <w:rtl/>
        </w:rPr>
        <w:t>المصافة في حال الصلاة على الكرسي تأخذ حكم المصافة فيما لو كان جالساً على مقعدته على الأرض.</w:t>
      </w:r>
    </w:p>
    <w:p w14:paraId="4527D467" w14:textId="6427D0E9" w:rsidR="002E626F" w:rsidRDefault="002E626F">
      <w:pPr>
        <w:bidi w:val="0"/>
        <w:spacing w:after="160" w:line="259" w:lineRule="auto"/>
        <w:rPr>
          <w:rtl/>
        </w:rPr>
      </w:pPr>
      <w:r>
        <w:rPr>
          <w:rtl/>
        </w:rPr>
        <w:br w:type="page"/>
      </w:r>
    </w:p>
    <w:p w14:paraId="04508D6F" w14:textId="77777777" w:rsidR="00FE3A1D" w:rsidRPr="002E626F" w:rsidRDefault="00FE3A1D" w:rsidP="002E626F">
      <w:pPr>
        <w:pStyle w:val="2"/>
        <w:rPr>
          <w:color w:val="FF0000"/>
          <w:rtl/>
        </w:rPr>
      </w:pPr>
      <w:bookmarkStart w:id="64" w:name="_Toc499397346"/>
      <w:r w:rsidRPr="002E626F">
        <w:rPr>
          <w:rFonts w:hint="cs"/>
          <w:color w:val="FF0000"/>
          <w:rtl/>
        </w:rPr>
        <w:lastRenderedPageBreak/>
        <w:t>صلاة الآيات</w:t>
      </w:r>
      <w:bookmarkEnd w:id="64"/>
    </w:p>
    <w:p w14:paraId="512CB5C2" w14:textId="72F3AD14" w:rsidR="00FE3A1D" w:rsidRPr="006130B7" w:rsidRDefault="00FE3A1D" w:rsidP="006130B7">
      <w:pPr>
        <w:jc w:val="both"/>
        <w:rPr>
          <w:rFonts w:cs="Traditional Arabic"/>
          <w:b/>
          <w:bCs/>
          <w:sz w:val="36"/>
          <w:szCs w:val="36"/>
          <w:rtl/>
        </w:rPr>
      </w:pPr>
      <w:r w:rsidRPr="00197A9F">
        <w:rPr>
          <w:rFonts w:cs="Traditional Arabic" w:hint="cs"/>
          <w:b/>
          <w:bCs/>
          <w:sz w:val="36"/>
          <w:szCs w:val="36"/>
          <w:rtl/>
        </w:rPr>
        <w:t>صلاة الآيات: دراسة حديثية فقهية/ عبدالعزيز بن عبدالله بن محمد الشايع.- تونس؛ بيروت: الدار المالكية، 1437 هـ، 108 ص.</w:t>
      </w:r>
    </w:p>
    <w:p w14:paraId="3B45BF60" w14:textId="77777777" w:rsidR="00FE3A1D" w:rsidRPr="00197A9F" w:rsidRDefault="00FE3A1D" w:rsidP="00FE3A1D">
      <w:pPr>
        <w:jc w:val="center"/>
        <w:rPr>
          <w:rFonts w:cs="Traditional Arabic"/>
          <w:sz w:val="36"/>
          <w:szCs w:val="36"/>
          <w:rtl/>
        </w:rPr>
      </w:pPr>
      <w:r>
        <w:rPr>
          <w:noProof/>
        </w:rPr>
        <w:drawing>
          <wp:inline distT="0" distB="0" distL="0" distR="0" wp14:anchorId="44B7C3D5" wp14:editId="58E09852">
            <wp:extent cx="1783351" cy="2761129"/>
            <wp:effectExtent l="0" t="0" r="7620" b="1270"/>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03182" cy="2791833"/>
                    </a:xfrm>
                    <a:prstGeom prst="rect">
                      <a:avLst/>
                    </a:prstGeom>
                    <a:noFill/>
                    <a:ln>
                      <a:noFill/>
                    </a:ln>
                  </pic:spPr>
                </pic:pic>
              </a:graphicData>
            </a:graphic>
          </wp:inline>
        </w:drawing>
      </w:r>
    </w:p>
    <w:p w14:paraId="7DCB8EED" w14:textId="77777777" w:rsidR="00FE3A1D" w:rsidRDefault="00FE3A1D" w:rsidP="00FE3A1D">
      <w:pPr>
        <w:jc w:val="both"/>
        <w:rPr>
          <w:rFonts w:cs="Traditional Arabic"/>
          <w:sz w:val="36"/>
          <w:szCs w:val="36"/>
          <w:rtl/>
        </w:rPr>
      </w:pPr>
    </w:p>
    <w:p w14:paraId="05371E20" w14:textId="77777777" w:rsidR="00FE3A1D" w:rsidRPr="00197A9F" w:rsidRDefault="00FE3A1D" w:rsidP="00FE3A1D">
      <w:pPr>
        <w:jc w:val="both"/>
        <w:rPr>
          <w:rFonts w:cs="Traditional Arabic"/>
          <w:sz w:val="36"/>
          <w:szCs w:val="36"/>
          <w:rtl/>
        </w:rPr>
      </w:pPr>
      <w:r w:rsidRPr="00197A9F">
        <w:rPr>
          <w:rFonts w:cs="Traditional Arabic" w:hint="cs"/>
          <w:sz w:val="36"/>
          <w:szCs w:val="36"/>
          <w:rtl/>
        </w:rPr>
        <w:t>الآيات الكونية التي يخوّف الله بها عباده تكون تذكيرًا لهم ليعتبروا ويرجعوا إلى ربهم ويتذكروا نعمه عليهم، مثل الكسوف والخسوف والزلازل والبراكين وانتثار النجوم والكواكب، والكوارث الطبيعية عمومًا، ومثل الرعد والظلمة الشديدة وما إليها.</w:t>
      </w:r>
    </w:p>
    <w:p w14:paraId="2E8B6733" w14:textId="77777777" w:rsidR="00FE3A1D" w:rsidRPr="00197A9F" w:rsidRDefault="00FE3A1D" w:rsidP="00FE3A1D">
      <w:pPr>
        <w:jc w:val="both"/>
        <w:rPr>
          <w:rFonts w:cs="Traditional Arabic"/>
          <w:sz w:val="36"/>
          <w:szCs w:val="36"/>
          <w:rtl/>
        </w:rPr>
      </w:pPr>
      <w:r w:rsidRPr="00197A9F">
        <w:rPr>
          <w:rFonts w:cs="Traditional Arabic" w:hint="cs"/>
          <w:sz w:val="36"/>
          <w:szCs w:val="36"/>
          <w:rtl/>
        </w:rPr>
        <w:t>وصلاة الكسوف مشروعة باتفاق أهل العلم، وأحاديثها في الصحيحين وغيرهما. وقد تسمَّى (صلاة الآيات) أيضًا.</w:t>
      </w:r>
    </w:p>
    <w:p w14:paraId="3502E47F" w14:textId="77777777" w:rsidR="00FE3A1D" w:rsidRPr="00197A9F" w:rsidRDefault="00FE3A1D" w:rsidP="00FE3A1D">
      <w:pPr>
        <w:jc w:val="both"/>
        <w:rPr>
          <w:rFonts w:cs="Traditional Arabic"/>
          <w:sz w:val="36"/>
          <w:szCs w:val="36"/>
          <w:rtl/>
        </w:rPr>
      </w:pPr>
      <w:r w:rsidRPr="00197A9F">
        <w:rPr>
          <w:rFonts w:cs="Traditional Arabic" w:hint="cs"/>
          <w:sz w:val="36"/>
          <w:szCs w:val="36"/>
          <w:rtl/>
        </w:rPr>
        <w:t>والمقصود بالبحث هو صلاة الآيات الأخرى غير الكسوف، التي ذكر المؤلف أن الفقهاء يشيرون إليها ضمن صلاة الكسوف ولا يفصلون القول فيها، ولذلك خفيت على العامة، وأنه لم يقف على تصنيف مفرد في هذا الموضوع، يجمع الأحاديث والآثار وأقوال أهل العلم ومذاهبهم فيه.</w:t>
      </w:r>
    </w:p>
    <w:p w14:paraId="4B04B53A" w14:textId="77777777" w:rsidR="00FE3A1D" w:rsidRPr="00197A9F" w:rsidRDefault="00FE3A1D" w:rsidP="00FE3A1D">
      <w:pPr>
        <w:jc w:val="both"/>
        <w:rPr>
          <w:rFonts w:cs="Traditional Arabic"/>
          <w:sz w:val="36"/>
          <w:szCs w:val="36"/>
          <w:rtl/>
        </w:rPr>
      </w:pPr>
      <w:r w:rsidRPr="00197A9F">
        <w:rPr>
          <w:rFonts w:cs="Traditional Arabic" w:hint="cs"/>
          <w:sz w:val="36"/>
          <w:szCs w:val="36"/>
          <w:rtl/>
        </w:rPr>
        <w:lastRenderedPageBreak/>
        <w:t>وقد صدر عام 1434 هـ كتاب (صلاة الآيات: حكمها وصفتها) عن دار التوحيد بالرياض، لمؤلفه محمد بن عبدالله الملا، ويقع في (69 ص). ولكن الأستاذ الشايع أشار في الهامش إلى أن كتابه هذا أصله بحث محكم نشر عام 1431 هـ في مجلة.</w:t>
      </w:r>
    </w:p>
    <w:p w14:paraId="0EA94ACA" w14:textId="77777777" w:rsidR="00FE3A1D" w:rsidRPr="00197A9F" w:rsidRDefault="00FE3A1D" w:rsidP="00FE3A1D">
      <w:pPr>
        <w:jc w:val="both"/>
        <w:rPr>
          <w:rFonts w:cs="Traditional Arabic"/>
          <w:sz w:val="36"/>
          <w:szCs w:val="36"/>
          <w:rtl/>
        </w:rPr>
      </w:pPr>
      <w:r w:rsidRPr="00197A9F">
        <w:rPr>
          <w:rFonts w:cs="Traditional Arabic" w:hint="cs"/>
          <w:sz w:val="36"/>
          <w:szCs w:val="36"/>
          <w:rtl/>
        </w:rPr>
        <w:t>وذكر أنه اختلفت الأحاديث والآثار في هذه الصلاة، وبسبب ذلك اختلف أهل العلم في حكمها، وأنه لم يثبت عن النبي صلى الله عليه وسلم في الصلاة للآيات حديث، وعمدة الأدلة في هذه المسألة الآثار الواردة عن الصحابة رضي الله عنهم.</w:t>
      </w:r>
    </w:p>
    <w:p w14:paraId="0FA6DD42" w14:textId="77777777" w:rsidR="00FE3A1D" w:rsidRPr="00197A9F" w:rsidRDefault="00FE3A1D" w:rsidP="00FE3A1D">
      <w:pPr>
        <w:jc w:val="both"/>
        <w:rPr>
          <w:rFonts w:cs="Traditional Arabic"/>
          <w:sz w:val="36"/>
          <w:szCs w:val="36"/>
          <w:rtl/>
        </w:rPr>
      </w:pPr>
      <w:r w:rsidRPr="00197A9F">
        <w:rPr>
          <w:rFonts w:cs="Traditional Arabic" w:hint="cs"/>
          <w:sz w:val="36"/>
          <w:szCs w:val="36"/>
          <w:rtl/>
        </w:rPr>
        <w:t>وجمهور العلماء على استحباب الاشتغال بالصلاة في البيوت فرادى عند الآيات، وإنما محلّ الاختلاف: هل تصلَّى جماعة على صفة صلاة الكسوف أم لا؟</w:t>
      </w:r>
    </w:p>
    <w:p w14:paraId="0F82F775" w14:textId="77777777" w:rsidR="00FE3A1D" w:rsidRPr="00197A9F" w:rsidRDefault="00FE3A1D" w:rsidP="00FE3A1D">
      <w:pPr>
        <w:jc w:val="both"/>
        <w:rPr>
          <w:rFonts w:cs="Traditional Arabic"/>
          <w:sz w:val="36"/>
          <w:szCs w:val="36"/>
          <w:rtl/>
        </w:rPr>
      </w:pPr>
      <w:r w:rsidRPr="00197A9F">
        <w:rPr>
          <w:rFonts w:cs="Traditional Arabic" w:hint="cs"/>
          <w:sz w:val="36"/>
          <w:szCs w:val="36"/>
          <w:rtl/>
        </w:rPr>
        <w:t>وقد ثبت عن ابن عباس رضي الله عنهما أنه صلى للزلزلة جماعة على صفة صلاة الكسوف. وهو أصح ما في الباب، وأقوى دليل لمن قال بها.</w:t>
      </w:r>
    </w:p>
    <w:p w14:paraId="2E5C0C1C" w14:textId="77777777" w:rsidR="00FE3A1D" w:rsidRPr="00197A9F" w:rsidRDefault="00FE3A1D" w:rsidP="00FE3A1D">
      <w:pPr>
        <w:jc w:val="both"/>
        <w:rPr>
          <w:rFonts w:cs="Traditional Arabic"/>
          <w:sz w:val="36"/>
          <w:szCs w:val="36"/>
          <w:rtl/>
        </w:rPr>
      </w:pPr>
      <w:r w:rsidRPr="00197A9F">
        <w:rPr>
          <w:rFonts w:cs="Traditional Arabic" w:hint="cs"/>
          <w:sz w:val="36"/>
          <w:szCs w:val="36"/>
          <w:rtl/>
        </w:rPr>
        <w:t>وحجة من قال بعدم مشروعيتها أنه لم يثبت عن النبي صلى الله عليه وسلم في هذا الباب شيء، وكذا قد وقعت زلزلة في عهد عمر بن الخطاب رضي الله عنه فلم يصلِّ لها.</w:t>
      </w:r>
    </w:p>
    <w:p w14:paraId="1C496863" w14:textId="77777777" w:rsidR="00FE3A1D" w:rsidRPr="00197A9F" w:rsidRDefault="00FE3A1D" w:rsidP="00FE3A1D">
      <w:pPr>
        <w:jc w:val="both"/>
        <w:rPr>
          <w:rFonts w:cs="Traditional Arabic"/>
          <w:sz w:val="36"/>
          <w:szCs w:val="36"/>
          <w:rtl/>
        </w:rPr>
      </w:pPr>
      <w:r w:rsidRPr="00197A9F">
        <w:rPr>
          <w:rFonts w:cs="Traditional Arabic" w:hint="cs"/>
          <w:sz w:val="36"/>
          <w:szCs w:val="36"/>
          <w:rtl/>
        </w:rPr>
        <w:t>ورجح المؤلف مشروعية الصلاة جماعة عند كل آية من الآيات العظيمة التي يخوّف الله بها عباده، وأنه قول أبي حنيفة وأحمد في رواية وإسحاق بن راهويه وأبي ثور وابن حزم ومحققي أصحاب أحمد واختيار ابن تيمية وتلميذه ابن القيم. وعلَّق الإمام الشافعي القول بها على ثبوت الخبر الوارد فيها.</w:t>
      </w:r>
    </w:p>
    <w:p w14:paraId="47366C1D" w14:textId="77777777" w:rsidR="00FE3A1D" w:rsidRPr="00197A9F" w:rsidRDefault="00FE3A1D" w:rsidP="00FE3A1D">
      <w:pPr>
        <w:jc w:val="both"/>
        <w:rPr>
          <w:rFonts w:cs="Traditional Arabic"/>
          <w:sz w:val="36"/>
          <w:szCs w:val="36"/>
          <w:rtl/>
        </w:rPr>
      </w:pPr>
      <w:r w:rsidRPr="00197A9F">
        <w:rPr>
          <w:rFonts w:cs="Traditional Arabic" w:hint="cs"/>
          <w:sz w:val="36"/>
          <w:szCs w:val="36"/>
          <w:rtl/>
        </w:rPr>
        <w:t>وصفة صلاة الآيات كصفة صلاة الكسوف، كما جاء بذلك الأثر عن ابن عباس رضي الله عنهما.</w:t>
      </w:r>
    </w:p>
    <w:p w14:paraId="4C4DE72E" w14:textId="77777777" w:rsidR="002E626F" w:rsidRDefault="002E626F">
      <w:pPr>
        <w:bidi w:val="0"/>
        <w:spacing w:after="160" w:line="259" w:lineRule="auto"/>
        <w:rPr>
          <w:rFonts w:ascii="Times New Roman" w:eastAsia="Times New Roman" w:hAnsi="Times New Roman" w:cs="Traditional Arabic"/>
          <w:b/>
          <w:bCs/>
          <w:color w:val="FF0000"/>
          <w:sz w:val="36"/>
          <w:szCs w:val="36"/>
          <w:rtl/>
          <w:lang w:eastAsia="ar-SA"/>
        </w:rPr>
      </w:pPr>
      <w:r>
        <w:rPr>
          <w:rFonts w:ascii="Times New Roman" w:eastAsia="Times New Roman" w:hAnsi="Times New Roman" w:cs="Traditional Arabic"/>
          <w:b/>
          <w:bCs/>
          <w:color w:val="FF0000"/>
          <w:sz w:val="36"/>
          <w:szCs w:val="36"/>
          <w:rtl/>
          <w:lang w:eastAsia="ar-SA"/>
        </w:rPr>
        <w:br w:type="page"/>
      </w:r>
    </w:p>
    <w:p w14:paraId="5465416A" w14:textId="4D9445FD" w:rsidR="00550D9B" w:rsidRPr="00550D9B" w:rsidRDefault="00550D9B" w:rsidP="00550D9B">
      <w:pPr>
        <w:spacing w:after="0" w:line="240" w:lineRule="auto"/>
        <w:jc w:val="center"/>
        <w:rPr>
          <w:rFonts w:ascii="Times New Roman" w:eastAsia="Times New Roman" w:hAnsi="Times New Roman" w:cs="Traditional Arabic"/>
          <w:b/>
          <w:bCs/>
          <w:color w:val="FF0000"/>
          <w:sz w:val="36"/>
          <w:szCs w:val="36"/>
          <w:rtl/>
          <w:lang w:eastAsia="ar-SA"/>
        </w:rPr>
      </w:pPr>
      <w:r w:rsidRPr="00550D9B">
        <w:rPr>
          <w:rFonts w:ascii="Times New Roman" w:eastAsia="Times New Roman" w:hAnsi="Times New Roman" w:cs="Traditional Arabic" w:hint="cs"/>
          <w:b/>
          <w:bCs/>
          <w:color w:val="FF0000"/>
          <w:sz w:val="36"/>
          <w:szCs w:val="36"/>
          <w:rtl/>
          <w:lang w:eastAsia="ar-SA"/>
        </w:rPr>
        <w:lastRenderedPageBreak/>
        <w:t>المعاملات</w:t>
      </w:r>
    </w:p>
    <w:p w14:paraId="3AB62B1A" w14:textId="77777777" w:rsidR="00550D9B" w:rsidRPr="002E626F" w:rsidRDefault="00550D9B" w:rsidP="002E626F">
      <w:pPr>
        <w:pStyle w:val="2"/>
        <w:rPr>
          <w:color w:val="FF0000"/>
          <w:rtl/>
          <w:lang w:eastAsia="ar-SA"/>
        </w:rPr>
      </w:pPr>
      <w:bookmarkStart w:id="65" w:name="_Toc499397347"/>
      <w:r w:rsidRPr="002E626F">
        <w:rPr>
          <w:rFonts w:hint="cs"/>
          <w:color w:val="FF0000"/>
          <w:rtl/>
          <w:lang w:eastAsia="ar-SA"/>
        </w:rPr>
        <w:t>العلل الأساسية للمعاملات المالية المحرمة</w:t>
      </w:r>
      <w:bookmarkEnd w:id="65"/>
    </w:p>
    <w:p w14:paraId="79A052AB"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p>
    <w:p w14:paraId="16905C3D"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r w:rsidRPr="00550D9B">
        <w:rPr>
          <w:rFonts w:ascii="Times New Roman" w:eastAsia="Times New Roman" w:hAnsi="Times New Roman" w:cs="Traditional Arabic" w:hint="cs"/>
          <w:b/>
          <w:bCs/>
          <w:sz w:val="36"/>
          <w:szCs w:val="36"/>
          <w:rtl/>
          <w:lang w:eastAsia="ar-SA"/>
        </w:rPr>
        <w:t>العلل الأساسية للمعاملات المالية المحرمة/ خالد بن عبدالعزيز آل سليمان.- الرياض: الجمعية الفقهية السعودية: دار كنوز إشبيليا، 1437 هـ، 220 ص.</w:t>
      </w:r>
    </w:p>
    <w:p w14:paraId="3B2F5C37"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p>
    <w:p w14:paraId="22F16B78" w14:textId="77777777" w:rsidR="00550D9B" w:rsidRPr="00550D9B" w:rsidRDefault="00550D9B" w:rsidP="00550D9B">
      <w:pPr>
        <w:spacing w:after="0" w:line="240" w:lineRule="auto"/>
        <w:jc w:val="center"/>
        <w:rPr>
          <w:rFonts w:ascii="Times New Roman" w:eastAsia="Times New Roman" w:hAnsi="Times New Roman" w:cs="Traditional Arabic"/>
          <w:b/>
          <w:bCs/>
          <w:sz w:val="36"/>
          <w:szCs w:val="36"/>
          <w:rtl/>
          <w:lang w:eastAsia="ar-SA"/>
        </w:rPr>
      </w:pPr>
      <w:r w:rsidRPr="00550D9B">
        <w:rPr>
          <w:noProof/>
        </w:rPr>
        <w:drawing>
          <wp:inline distT="0" distB="0" distL="0" distR="0" wp14:anchorId="14620636" wp14:editId="0F94F294">
            <wp:extent cx="3083370" cy="2055981"/>
            <wp:effectExtent l="0" t="0" r="3175" b="1905"/>
            <wp:docPr id="38"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98695" cy="2066199"/>
                    </a:xfrm>
                    <a:prstGeom prst="rect">
                      <a:avLst/>
                    </a:prstGeom>
                    <a:noFill/>
                    <a:ln>
                      <a:noFill/>
                    </a:ln>
                  </pic:spPr>
                </pic:pic>
              </a:graphicData>
            </a:graphic>
          </wp:inline>
        </w:drawing>
      </w:r>
    </w:p>
    <w:p w14:paraId="22B4AAFE"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p>
    <w:p w14:paraId="0810A84B"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العلل الأساسية للمعاملات المالية المحرمة ترجع إلى خمس علل: الضرر، والظلم، والربا، والغرر، والتغرير.</w:t>
      </w:r>
    </w:p>
    <w:p w14:paraId="02150CCF"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ومن أهم فوائد حصر هذه العلل للمجتهد: تأكده من خلو المعاملة المالية من النواهي الشرعية.</w:t>
      </w:r>
    </w:p>
    <w:p w14:paraId="7C990037"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ويشير المؤلف إلى أنه لا يوجد أكثر شرًّا من الربا في المعاملات المالية؛ لأنه الذنب الوحيد الذي هدد الله تعالى فاعله بالحرب من الله ورسوله.</w:t>
      </w:r>
    </w:p>
    <w:p w14:paraId="14AA45D5"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ومفاسد الربا كثيرة، تفتك بالمجتمع بأسره، ومكمن الخطورة كون نتائجه السلبية طويلة المدى، والشعور الآنيُّ يكون معدومًا، ولكنه إذا استحكم أحدث أزمة مالية حادة يتضرر بها المرابون، بل اقتصاد البلد بأسره، فهو قاتل بطيء للاقتصاد.</w:t>
      </w:r>
    </w:p>
    <w:p w14:paraId="6345AC8E"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ومن أعظم مقاصد تحريم الربا: منع ما يحصل فيه من ظلم للمدين، بل للمجتمع كله، بما فيهم آكل الربا.</w:t>
      </w:r>
    </w:p>
    <w:p w14:paraId="02F9BBED"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وللربا تطبيقات معاصرة كثيرة، منها: الحسابات الادخارية بفائدة، والاعتماد المستندي غير المغطى، والسندات، والمتاجرة بالعملات في سوق العملات العالمية عن طريق الشراء بالهامش، وما يحصل فيها من رسوم التبييت، ومن تأخر المقاصة إلى يومين...</w:t>
      </w:r>
    </w:p>
    <w:p w14:paraId="41AB1BA2"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lastRenderedPageBreak/>
        <w:t>ومن مقاصد الشريعة في تحريم بيوع الغرر: الحفاظ على أواصر الأخوّة والمحبة بين أبناء المجتمع المسلم، وسدُّ باب العداوة والبغضاء، ومنع ما أمكن من مظان الخصومات، ولا سيما عندما يزول الغرر، وينكشف ما كان خافيًا على خلاف المتوقع والمأمول.</w:t>
      </w:r>
    </w:p>
    <w:p w14:paraId="5C4FF9F5"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ومن المقاصد في تحريم بيع الغرر كذلك: حفظ أحد الضروريات الخمس، وهو المال، لأن السماح بدخول المسلم في معاملات عالية المخاطر يعرّض ماله للتلف والضياع، والشريعة قد صانت الأموال، ومنعت كل ما يؤدي إلى هلاكها.</w:t>
      </w:r>
    </w:p>
    <w:p w14:paraId="03351043"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ومن التطبيقات المعاصرة لعلة الغرر: عقد التأمين التجاري، والبيوع الآجلة في البورصة، والعقود المستقبليات، وبيع الخيارات وشراؤها، وبطاقة التخفيض المستقلة العامة مدفوعة الثمن.</w:t>
      </w:r>
    </w:p>
    <w:p w14:paraId="25BD8F2B"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أما التغرير فهو أن يتعمد أحدهم التأثير على إرادة أحد طرفي العقد، بحيث يغريه بالتعاقد، ويسلك في سبيل ذلك وسيلة كاذبة، ولو علم العاقد بالحقيقة لم يقبل بالعقد.</w:t>
      </w:r>
    </w:p>
    <w:p w14:paraId="742A1A45"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والمقاصد الشرعية في تحريم ما فيه تغرير كثيرة، منها الإفساد في الأرض، إذ لو جاز التحايل على أموال الناس بالتغرير والغش والتدليس والمخادعة وبخس الناس حقوقهم لانتشرت السلع المغشوشة، وامتدت إلى مطاعم الناس ومشاربهم وملابسهم ومراكبهم، وتعرضت حياتهم للخطر، ولأغرى ذلك أصحاب النفوس المريضة إلى العدول عن جودة المنتجات والخدمات، والصدق في المبايعات والتعاملات إلى مخادعة الناس وإغرائهم بالمظاهر الزائفة، والدعايات الكاذبة، لانتزاع أموالهم بطرق سهلة وفاحشة الربح، مما يزعزع ثقة الناس في المبايعات برمتها، ويجعل التاجر الصادق لا يجد له مكانًا في أسواق تعجّ بالفساد.</w:t>
      </w:r>
    </w:p>
    <w:p w14:paraId="0E3EBC03"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ومن مقاصد الشريعة في تحريم التغرير أيضًا مراعاة مصالح عموم المسلمين، وعدم الوقوع فيما يخلّ بالانتماء لهم. فكل من يبحث عن الثراء السريع ولو كان ذلك بالالتفاف على مصالح المسلمين وانتزاع أموالهم عن طريق الغش والتغرير والخداع، فهذا دليل على أنانيته وضعف انتمائه لدينه وأمته ووطنه.</w:t>
      </w:r>
    </w:p>
    <w:p w14:paraId="17BF64C8"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ومن المقاصد في تحريم التغرير حفظ مصلحة المغرَّر به، ورفعُ الضرر الذي أُخفي عنه وقت العقد.</w:t>
      </w:r>
    </w:p>
    <w:p w14:paraId="248A0E25"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وعلة الظلم يراد بها: التعامل المالي الذي يترتب عليه أخذُ أحد العاقدَين مالًا بغير حق تعديًا.</w:t>
      </w:r>
    </w:p>
    <w:p w14:paraId="5F4D71D6"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ومن التطبيقات المعاصرة للعقود التي يعود تحريمها إلى علة الظلم: قضاء الديون النقدية التي طرأ عليها الكساد أو التضخم المفرط بمثلها، وتعمد بخس الآخرين حقوقَهم عند التعاقد معهم استغلالًا لحاجتهم إلى المعقود عليه.</w:t>
      </w:r>
    </w:p>
    <w:p w14:paraId="39151B20"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ومنع الضرر بحدّ ذاته من أهم مقاصد الشريعة، بل يؤول إلى المقصد الرئيس الذي تنطلق منه جميع التكاليف الشرعية، وهو تحقيق مصالح العباد في الدنيا والآخرة؛ لأن درء الضرر والمفسدة هو بحدّ ذاته جلب للمنفعة والمصلحة، وجلب المصالح هو مدار جميع الأحكام في الشريعة الإسلامية.</w:t>
      </w:r>
    </w:p>
    <w:p w14:paraId="79BE622E"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lastRenderedPageBreak/>
        <w:t>ومما يدخل في المعاملات المحرمة لعلة الضرر: تحريم التعاقد على ما ثبت ضرره بالإنسان، كالمخدرات، والدخان، والأدوية الممنوعة طبيًّا، والأطعمة أو المشروبات الفاسدة أو منتهية الصلاحية، وتحريم التعاقد على ما يضرّ بدين المسلمين أو أخلاقهم، كالتعاقد على إنشاء المواقع والمدونات الشبكية أو القنوات التلفزيونية أو الصحف والمجلات أو نحو ذلك بقصد إفساد عقول المسلمين وأخلاقهم..</w:t>
      </w:r>
    </w:p>
    <w:p w14:paraId="17C96A76" w14:textId="77777777" w:rsidR="00550D9B" w:rsidRPr="00550D9B" w:rsidRDefault="00550D9B" w:rsidP="00550D9B">
      <w:pPr>
        <w:spacing w:after="0" w:line="240" w:lineRule="auto"/>
        <w:jc w:val="center"/>
        <w:rPr>
          <w:rFonts w:ascii="Times New Roman" w:eastAsia="Times New Roman" w:hAnsi="Times New Roman" w:cs="Traditional Arabic"/>
          <w:b/>
          <w:bCs/>
          <w:color w:val="FF0000"/>
          <w:sz w:val="36"/>
          <w:szCs w:val="36"/>
          <w:rtl/>
          <w:lang w:eastAsia="ar-SA"/>
        </w:rPr>
      </w:pPr>
    </w:p>
    <w:p w14:paraId="2505EC23" w14:textId="77777777" w:rsidR="00550D9B" w:rsidRPr="00550D9B" w:rsidRDefault="00550D9B" w:rsidP="00550D9B"/>
    <w:p w14:paraId="5538067B" w14:textId="77777777" w:rsidR="00550D9B" w:rsidRPr="002E626F" w:rsidRDefault="00550D9B" w:rsidP="002E626F">
      <w:pPr>
        <w:pStyle w:val="2"/>
        <w:rPr>
          <w:color w:val="FF0000"/>
          <w:rtl/>
          <w:lang w:eastAsia="ar-SA"/>
        </w:rPr>
      </w:pPr>
      <w:bookmarkStart w:id="66" w:name="_Toc499397348"/>
      <w:r w:rsidRPr="002E626F">
        <w:rPr>
          <w:rFonts w:hint="cs"/>
          <w:color w:val="FF0000"/>
          <w:rtl/>
          <w:lang w:eastAsia="ar-SA"/>
        </w:rPr>
        <w:t>عقود التوزيع</w:t>
      </w:r>
      <w:bookmarkEnd w:id="66"/>
    </w:p>
    <w:p w14:paraId="5B2292A2"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r w:rsidRPr="00550D9B">
        <w:rPr>
          <w:rFonts w:ascii="Times New Roman" w:eastAsia="Times New Roman" w:hAnsi="Times New Roman" w:cs="Traditional Arabic" w:hint="cs"/>
          <w:b/>
          <w:bCs/>
          <w:sz w:val="36"/>
          <w:szCs w:val="36"/>
          <w:rtl/>
          <w:lang w:eastAsia="ar-SA"/>
        </w:rPr>
        <w:t>عقود التوزيع: دراسة فقهية تطبيقية/ فهد بن صالح الباحوث.- الرياض: دار كنوز إشبيليا، 1437 هـ، 622 ص (أصله رسالة دكتوراه).</w:t>
      </w:r>
    </w:p>
    <w:p w14:paraId="5860351B"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p>
    <w:p w14:paraId="7DE227FE" w14:textId="77777777" w:rsidR="00550D9B" w:rsidRPr="00550D9B" w:rsidRDefault="00550D9B" w:rsidP="00550D9B">
      <w:pPr>
        <w:spacing w:after="0" w:line="240" w:lineRule="auto"/>
        <w:jc w:val="center"/>
        <w:rPr>
          <w:rFonts w:ascii="Times New Roman" w:eastAsia="Times New Roman" w:hAnsi="Times New Roman" w:cs="Traditional Arabic"/>
          <w:b/>
          <w:bCs/>
          <w:sz w:val="36"/>
          <w:szCs w:val="36"/>
          <w:rtl/>
          <w:lang w:eastAsia="ar-SA"/>
        </w:rPr>
      </w:pPr>
      <w:r w:rsidRPr="00550D9B">
        <w:rPr>
          <w:noProof/>
        </w:rPr>
        <w:drawing>
          <wp:inline distT="0" distB="0" distL="0" distR="0" wp14:anchorId="602ACAA4" wp14:editId="64ACDC3A">
            <wp:extent cx="2800658" cy="2471926"/>
            <wp:effectExtent l="0" t="0" r="0" b="5080"/>
            <wp:docPr id="39"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17218" cy="2486542"/>
                    </a:xfrm>
                    <a:prstGeom prst="rect">
                      <a:avLst/>
                    </a:prstGeom>
                    <a:noFill/>
                    <a:ln>
                      <a:noFill/>
                    </a:ln>
                  </pic:spPr>
                </pic:pic>
              </a:graphicData>
            </a:graphic>
          </wp:inline>
        </w:drawing>
      </w:r>
    </w:p>
    <w:p w14:paraId="68253DA6"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p>
    <w:p w14:paraId="77BAE53D"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عقود توزيع السلع والمنتجات، هي التي تبرم بين منتج السلعة أو مورّدها من جانب، والقائم بالتوزيع من جانب آخر. وتهدف إلى تسويق السلع والمنتجات، وزيادة حجم مبيعاتها.</w:t>
      </w:r>
    </w:p>
    <w:p w14:paraId="57F9507E"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وهي عقود متباينة في صورها وأشكالها، وليست على نسق واحد، ولهذا كان حكمها مختلفًا، بحسب تلك العقود، ولا يمكن إعطاء حكم واحد للجميع.</w:t>
      </w:r>
    </w:p>
    <w:p w14:paraId="1291CB04"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وعقود التوزيع تعدّ من عقود الوساطة التجارية، التي تستخدم في تبادل السلع والخدمات.</w:t>
      </w:r>
    </w:p>
    <w:p w14:paraId="7E2618BD"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وتعدّ على اختلاف أنواعها عقودًا لازمة.</w:t>
      </w:r>
    </w:p>
    <w:p w14:paraId="16900505"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وقد جعل المؤلف بحثه في ثلاثة أبواب:</w:t>
      </w:r>
    </w:p>
    <w:p w14:paraId="2E1D5C1F"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الأول: حقيقة عقود التوزيع.</w:t>
      </w:r>
    </w:p>
    <w:p w14:paraId="3763D9CB"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lastRenderedPageBreak/>
        <w:t>الثاني: أحكام عقود التوزيع.</w:t>
      </w:r>
    </w:p>
    <w:p w14:paraId="0CA713FF"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الثالث: دراسة تطبيقية على عقود التوزيع.</w:t>
      </w:r>
    </w:p>
    <w:p w14:paraId="00B6C98D"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وذكر أن عقد التوزيع قد يتضمن شرط الحصر، أو الامتياز، وهو ما يسمى بعقد البيع الحصري، أو عقد الامتياز القصري بالبيع، ويكون الكلام عليه حينئذ كلامًا عن الامتياز في عقود البيع، وشرط القصر هذا قد يكون تبادليًّا، وقد يكون من جانب واحد. ونظرًا لكثرة تضمن عقود التوزيع شرط القصر، فقد جعل المتأمل في تلك العقود يعتقد أنه لا يمكن أن يتصور عقد توزيع من دونه!</w:t>
      </w:r>
    </w:p>
    <w:p w14:paraId="7F5EC444"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وأشار ابن تيمية إلى أن هذا يعدّ احتكارًا.</w:t>
      </w:r>
    </w:p>
    <w:p w14:paraId="719C5EAF"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 xml:space="preserve">وذكر الباحث أن الاحتكار برز في هذا العصر بصور متعددة حتى أصبح سمة من سمات النظم الاقتصادية الحديثة. </w:t>
      </w:r>
    </w:p>
    <w:p w14:paraId="16E9603B"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وقال: "السلع محلّ شرط القصر غالبًا ما تكون من الكماليات التي لا تنطبق عليها الضوابط التي ذكرها الفقهاء في الاحتكار، فلا ضرر فيها على الناس، ولا تضييق عليهم فيها".</w:t>
      </w:r>
    </w:p>
    <w:p w14:paraId="121D6644"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كما ذكر أن ترك تقدير الثمن لأجنبي يتفق عليه المتعاقدان لا يصح إلا في حال قيام المفوّض بتقدير الثمن، ويعلم به الطرفان حال العقد، ويدخلا فيه على هذا الأساس.</w:t>
      </w:r>
    </w:p>
    <w:p w14:paraId="0CE90657"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وأن الموزع إذا مُنع من مزاولة النشاط، فأصبح لا يستطيع الوفاء بالعقد، فإن للمنتج فسخ العقد؛ لأن فيه تأخير حقه.</w:t>
      </w:r>
    </w:p>
    <w:p w14:paraId="62A4DD98"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أما إذا صدر منعٌ لتوزيع السلع محلّ عقد التوزيع، فإن عقد التوزيع ينفسخ.</w:t>
      </w:r>
    </w:p>
    <w:p w14:paraId="69D5ED94"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وليس للموزع أن يتخذ موزعين له، فإن فعل كان للمنتج أو التاجر الحق في فسخ العقد.</w:t>
      </w:r>
    </w:p>
    <w:p w14:paraId="4F082D0B"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ويصح للمنتج أن يشترط على الموزع مباشرة التوزيع بنفسه.</w:t>
      </w:r>
    </w:p>
    <w:p w14:paraId="07B4D684"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واشتراط المنتج على الموزع أن لا يزيد الرجيع على قدر معين، مبني على القول في مسألة البيع على التصريف.</w:t>
      </w:r>
    </w:p>
    <w:p w14:paraId="3F963F6C"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واشتراط المنتج على الموزع أو العكس التأمين على العين الموزَّعة، مبني على حكم التأمين التجاري.</w:t>
      </w:r>
    </w:p>
    <w:p w14:paraId="020BF84A"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ويصح أن يشترط الموزع على المنتج تملك الرجيع أو إتلافه بعد مضي مدة معينة على عدم تسلمه من قبل المنتج.</w:t>
      </w:r>
    </w:p>
    <w:p w14:paraId="2040F17F"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وكذا يصح له أن يشترط الإشارة في منتجه لاسم الموزع وعنوانه.</w:t>
      </w:r>
    </w:p>
    <w:p w14:paraId="767D5AF8"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المراد بخدمات ما بعد البيع، هو مجمل الخدمات التي يقدمها المنتج للمستهلك بعد شراء هذا الأخير للسلعة، مثل الصيانة الدورية، والضمان لاستمرار السلعة لفترة معينة، والتدريب على استعمال السلعة إذا كانت تحتاج إلى ذلك.</w:t>
      </w:r>
    </w:p>
    <w:p w14:paraId="4217D806"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lastRenderedPageBreak/>
        <w:t>إذا أخطأ الموزع في إيصال السلع للجهات المحددة من قبل المنتج، وقام بتسليمها إلى جهات أخرى، فعليه الضمان، وكذا إذا تلفت السلع عند الجهة المستفيدة وكان سبب التلف راجعًا للموزع، كسوء التخزين، أو التعبة، أو التأخر في النقل.</w:t>
      </w:r>
    </w:p>
    <w:p w14:paraId="27C748CE"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الراجح أنه ليس للموزع حبس سلع على الأجرة المستحقة له من توزيع سلع أخرى، إلا في حال أفلس صاحب السلع، فإن له الحبس.</w:t>
      </w:r>
    </w:p>
    <w:p w14:paraId="2340CC85"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لا يجوز الاتفاق بين المنتج والموزع على حبس السلع التي يحتاجها الناس حتى تقلّ في السوق وتزداد حاجة الناس إليها ثم يقوم الموزع بإخراجها وبيعها بأضعاف قيمتها.</w:t>
      </w:r>
    </w:p>
    <w:p w14:paraId="07F2E150"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إذا طرأ على السلع الموزَّعة ما يدخلها في باب التحريم، فإنه لا يجوز للموزع الاستمرار في الالتزام بعقد التوزيع.</w:t>
      </w:r>
    </w:p>
    <w:p w14:paraId="0BBA691F"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قال الباحث: من خلال الدراسة تبين أن كثيرًا من النزاعات بين طرفي عقد التوزيع تعود لاتهام الموزع بالتقصير والإهمال في التوزيع، وأنه السبب في عدم انتشار المنتجات.</w:t>
      </w:r>
    </w:p>
    <w:p w14:paraId="095F8070"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p>
    <w:p w14:paraId="348CB355" w14:textId="77777777" w:rsidR="00550D9B" w:rsidRPr="00550D9B" w:rsidRDefault="00550D9B" w:rsidP="00550D9B"/>
    <w:p w14:paraId="14C89F98" w14:textId="77777777" w:rsidR="00550D9B" w:rsidRPr="002E626F" w:rsidRDefault="00550D9B" w:rsidP="002E626F">
      <w:pPr>
        <w:pStyle w:val="2"/>
        <w:rPr>
          <w:color w:val="FF0000"/>
          <w:rtl/>
          <w:lang w:eastAsia="ar-SA"/>
        </w:rPr>
      </w:pPr>
      <w:bookmarkStart w:id="67" w:name="_Toc499397349"/>
      <w:r w:rsidRPr="002E626F">
        <w:rPr>
          <w:rFonts w:hint="cs"/>
          <w:color w:val="FF0000"/>
          <w:rtl/>
          <w:lang w:eastAsia="ar-SA"/>
        </w:rPr>
        <w:t>أحكام عقد التصميم في الفقه الإسلامي</w:t>
      </w:r>
      <w:bookmarkEnd w:id="67"/>
    </w:p>
    <w:p w14:paraId="4CF1919C"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r w:rsidRPr="00550D9B">
        <w:rPr>
          <w:rFonts w:ascii="Times New Roman" w:eastAsia="Times New Roman" w:hAnsi="Times New Roman" w:cs="Traditional Arabic" w:hint="cs"/>
          <w:b/>
          <w:bCs/>
          <w:sz w:val="36"/>
          <w:szCs w:val="36"/>
          <w:rtl/>
          <w:lang w:eastAsia="ar-SA"/>
        </w:rPr>
        <w:t>أحكام عقد التصميم في الفقه الإسلامي: دراسة فقهية/ خالد بن ناصر الحجاج.- الرياض: دار كنوز إشبيليا، 1437 هـ، 197 ص (أصله بحث مكمل للماجستير).</w:t>
      </w:r>
    </w:p>
    <w:p w14:paraId="6A6BE569"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p>
    <w:p w14:paraId="484CE1E2" w14:textId="77777777" w:rsidR="00550D9B" w:rsidRPr="00550D9B" w:rsidRDefault="00550D9B" w:rsidP="00550D9B">
      <w:pPr>
        <w:spacing w:after="0" w:line="240" w:lineRule="auto"/>
        <w:jc w:val="center"/>
        <w:rPr>
          <w:rFonts w:ascii="Times New Roman" w:eastAsia="Times New Roman" w:hAnsi="Times New Roman" w:cs="Traditional Arabic"/>
          <w:b/>
          <w:bCs/>
          <w:sz w:val="36"/>
          <w:szCs w:val="36"/>
          <w:rtl/>
          <w:lang w:eastAsia="ar-SA"/>
        </w:rPr>
      </w:pPr>
      <w:r w:rsidRPr="00550D9B">
        <w:rPr>
          <w:noProof/>
        </w:rPr>
        <w:drawing>
          <wp:inline distT="0" distB="0" distL="0" distR="0" wp14:anchorId="5689976D" wp14:editId="77832230">
            <wp:extent cx="2985247" cy="2108140"/>
            <wp:effectExtent l="0" t="0" r="5715" b="6985"/>
            <wp:docPr id="40"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03101" cy="2120748"/>
                    </a:xfrm>
                    <a:prstGeom prst="rect">
                      <a:avLst/>
                    </a:prstGeom>
                    <a:noFill/>
                    <a:ln>
                      <a:noFill/>
                    </a:ln>
                  </pic:spPr>
                </pic:pic>
              </a:graphicData>
            </a:graphic>
          </wp:inline>
        </w:drawing>
      </w:r>
    </w:p>
    <w:p w14:paraId="488274CA"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p>
    <w:p w14:paraId="4FC7537B"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"عقد التصميم"</w:t>
      </w:r>
      <w:r w:rsidRPr="00550D9B">
        <w:rPr>
          <w:rFonts w:ascii="Times New Roman" w:eastAsia="Times New Roman" w:hAnsi="Times New Roman" w:cs="Traditional Arabic" w:hint="cs"/>
          <w:b/>
          <w:bCs/>
          <w:sz w:val="36"/>
          <w:szCs w:val="36"/>
          <w:rtl/>
          <w:lang w:eastAsia="ar-SA"/>
        </w:rPr>
        <w:t xml:space="preserve"> </w:t>
      </w:r>
      <w:r w:rsidRPr="00550D9B">
        <w:rPr>
          <w:rFonts w:ascii="Times New Roman" w:eastAsia="Times New Roman" w:hAnsi="Times New Roman" w:cs="Traditional Arabic" w:hint="cs"/>
          <w:sz w:val="36"/>
          <w:szCs w:val="36"/>
          <w:rtl/>
          <w:lang w:eastAsia="ar-SA"/>
        </w:rPr>
        <w:t>اتفاق بين متعاقدين على أن يبيع أحدهما الآخر تصميمًا، أو أن يعمله له بمقابل مالي يتعهد به الآخر، أو هو التزام بدفع ثمن لمن يصنع تصميمًا يوافق الشروط والمواصفات.</w:t>
      </w:r>
    </w:p>
    <w:p w14:paraId="2CDA7751"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lastRenderedPageBreak/>
        <w:t>والتصميم عملية عقلية منظمة، نستطيع بها التعامل مع أنواع متعددة من المعلومات والأفكار، وإدماجها في مجموعة واحدة من التطبيقات أو الرسومات التي تعكس رؤية واضحة لتلك الأفكار.</w:t>
      </w:r>
    </w:p>
    <w:p w14:paraId="54202BE7"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وقد بحث المؤلف موضوعه من خلال ستة فصول:</w:t>
      </w:r>
    </w:p>
    <w:p w14:paraId="71410FB6" w14:textId="77777777" w:rsidR="00550D9B" w:rsidRPr="00550D9B" w:rsidRDefault="00550D9B" w:rsidP="004941A1">
      <w:pPr>
        <w:numPr>
          <w:ilvl w:val="0"/>
          <w:numId w:val="28"/>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تكييف وحكم عقد التصميم.</w:t>
      </w:r>
    </w:p>
    <w:p w14:paraId="6804AE4E" w14:textId="77777777" w:rsidR="00550D9B" w:rsidRPr="00550D9B" w:rsidRDefault="00550D9B" w:rsidP="004941A1">
      <w:pPr>
        <w:numPr>
          <w:ilvl w:val="0"/>
          <w:numId w:val="28"/>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أركان عقد التصميم.</w:t>
      </w:r>
    </w:p>
    <w:p w14:paraId="169FC37A" w14:textId="77777777" w:rsidR="00550D9B" w:rsidRPr="00550D9B" w:rsidRDefault="00550D9B" w:rsidP="004941A1">
      <w:pPr>
        <w:numPr>
          <w:ilvl w:val="0"/>
          <w:numId w:val="28"/>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أحكام التعاقد في عقد التصميم.</w:t>
      </w:r>
    </w:p>
    <w:p w14:paraId="0A1ACA55" w14:textId="77777777" w:rsidR="00550D9B" w:rsidRPr="00550D9B" w:rsidRDefault="00550D9B" w:rsidP="004941A1">
      <w:pPr>
        <w:numPr>
          <w:ilvl w:val="0"/>
          <w:numId w:val="28"/>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المسابقة والمناقصة في التصاميم.</w:t>
      </w:r>
    </w:p>
    <w:p w14:paraId="40D0DC65" w14:textId="77777777" w:rsidR="00550D9B" w:rsidRPr="00550D9B" w:rsidRDefault="00550D9B" w:rsidP="004941A1">
      <w:pPr>
        <w:numPr>
          <w:ilvl w:val="0"/>
          <w:numId w:val="28"/>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انتهاء عقد التصميم.</w:t>
      </w:r>
    </w:p>
    <w:p w14:paraId="27A3ED67" w14:textId="77777777" w:rsidR="00550D9B" w:rsidRPr="00550D9B" w:rsidRDefault="00550D9B" w:rsidP="004941A1">
      <w:pPr>
        <w:numPr>
          <w:ilvl w:val="0"/>
          <w:numId w:val="28"/>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تطبيقات على عقد التصميم.</w:t>
      </w:r>
    </w:p>
    <w:p w14:paraId="56D752AC"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ومما انتهى إليه في نتائج البحث:</w:t>
      </w:r>
    </w:p>
    <w:p w14:paraId="1D8B6A8D" w14:textId="77777777" w:rsidR="00550D9B" w:rsidRPr="00550D9B" w:rsidRDefault="00550D9B" w:rsidP="004941A1">
      <w:pPr>
        <w:numPr>
          <w:ilvl w:val="0"/>
          <w:numId w:val="28"/>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عقد التصميم عقد مستحدث، وهو لا يخرج في تكييفه عن تلك العقود المسماة في كتب الفقهاء.</w:t>
      </w:r>
    </w:p>
    <w:p w14:paraId="08836371" w14:textId="77777777" w:rsidR="00550D9B" w:rsidRPr="00550D9B" w:rsidRDefault="00550D9B" w:rsidP="004941A1">
      <w:pPr>
        <w:numPr>
          <w:ilvl w:val="0"/>
          <w:numId w:val="28"/>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يختلف تكييف عقد التصميم تبعًا لاختلاف غرض العاقدين من إجراء العقد أو شروطهما، فيترتب على معرفة غرض العاقدين من العقد معرفة التكييف الفقهي المناسب له، ومن ثم معرفة الأحكام الشرعية الحاكمة لصحة العقد..</w:t>
      </w:r>
    </w:p>
    <w:p w14:paraId="338A8CB7" w14:textId="77777777" w:rsidR="00550D9B" w:rsidRPr="00550D9B" w:rsidRDefault="00550D9B" w:rsidP="004941A1">
      <w:pPr>
        <w:numPr>
          <w:ilvl w:val="0"/>
          <w:numId w:val="28"/>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عقد التصميم المنفرد عن غيره من العقود لا يخرج عن أحد ثلاثة تكييفات، فهو إما أن يكون بيعًا، كما في التصاميم الجاهزة والحاضرة، أو أن يكون إجارة، كما لو استأجر أجيرًا ليصمم له، أو أن يكون جعالة، كأن يلتزم المصمَّم له بجعلٍ لمن يصمم له التصميم الذي يبينه في شروطه.</w:t>
      </w:r>
    </w:p>
    <w:p w14:paraId="654517D4" w14:textId="77777777" w:rsidR="00550D9B" w:rsidRPr="00550D9B" w:rsidRDefault="00550D9B" w:rsidP="004941A1">
      <w:pPr>
        <w:numPr>
          <w:ilvl w:val="0"/>
          <w:numId w:val="28"/>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قد تدعو الحاجة لإقامة المزايدات أو المناقصات أو المسابقات عل التصاميم، وهذه أيضًا لا تخرج عن التكييفات السابقة للتصميم، لكون المزايدة بيعًا، ولكون المناقصة إجراءات وعقودًا ممهدة لعقد التصميم، الذي إما أن يكون بيعًا أو إجارة. أما المسابقة فهي من باب الجعالة على الصحيح، وإن كانت تخالفها في بعض الأحكام.</w:t>
      </w:r>
    </w:p>
    <w:p w14:paraId="26B00792" w14:textId="77777777" w:rsidR="00550D9B" w:rsidRPr="00550D9B" w:rsidRDefault="00550D9B" w:rsidP="004941A1">
      <w:pPr>
        <w:numPr>
          <w:ilvl w:val="0"/>
          <w:numId w:val="28"/>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وظهر للباحث أنه لا يوجد مانع من التقليد الشخصي للتصاميم، سواء كان بغرض الاستعمال أو التعليم أو البحث أو الدراسة، ما لم يؤدِّ الاستعمال الشخصي إلى نشر أو توزيع التصميم الذي قد حاز مالكه عليه حق الحماية نظامًا، مع التنبيه إلى أنه لا تجوز نسبة التصميم إلى غير صاحبه. أما التقليد التجاري فهو غير جائز؛ لأنه أكل لأموال الغير بالباطل.</w:t>
      </w:r>
    </w:p>
    <w:p w14:paraId="4A1F2090" w14:textId="77777777" w:rsidR="00550D9B" w:rsidRPr="00550D9B" w:rsidRDefault="00550D9B" w:rsidP="004941A1">
      <w:pPr>
        <w:numPr>
          <w:ilvl w:val="0"/>
          <w:numId w:val="28"/>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lastRenderedPageBreak/>
        <w:t>تجوز المسابقة على جائزة في التصاميم المباحة، ويجوز أن يكون العوض منهما أو من غيرهما، بشرط أن يكون التصميم الذي يتسابقون عليه من نوع واحد، وأن يتساويا في ابتداء المسابقة من جهة الزمان.</w:t>
      </w:r>
    </w:p>
    <w:p w14:paraId="27311AD1" w14:textId="77777777" w:rsidR="00550D9B" w:rsidRPr="00550D9B" w:rsidRDefault="00550D9B" w:rsidP="004941A1">
      <w:pPr>
        <w:numPr>
          <w:ilvl w:val="0"/>
          <w:numId w:val="28"/>
        </w:numPr>
        <w:spacing w:after="0" w:line="240" w:lineRule="auto"/>
        <w:contextualSpacing/>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من الملاحظ في عقد التصميم أنه غالبًا ما يجتمع مع غيره من العقود، كعقد التصميم الهندسي مع التنفيذ أو الإشراف، وكعقد تصميم صفحة الإنترنت مع التشغيل أو الصيانة، وقد بيَّن الباحث جواز اجتماع عقد التصميم مع غيره من العقود.</w:t>
      </w:r>
    </w:p>
    <w:p w14:paraId="71605C04" w14:textId="77777777" w:rsidR="00550D9B" w:rsidRPr="00550D9B" w:rsidRDefault="00550D9B" w:rsidP="00550D9B"/>
    <w:p w14:paraId="08506250" w14:textId="77777777" w:rsidR="006130B7" w:rsidRDefault="006130B7" w:rsidP="00550D9B">
      <w:pPr>
        <w:spacing w:after="0" w:line="240" w:lineRule="auto"/>
        <w:jc w:val="center"/>
        <w:rPr>
          <w:rFonts w:ascii="Times New Roman" w:eastAsia="Times New Roman" w:hAnsi="Times New Roman" w:cs="Traditional Arabic"/>
          <w:b/>
          <w:bCs/>
          <w:color w:val="FF0000"/>
          <w:sz w:val="36"/>
          <w:szCs w:val="36"/>
          <w:rtl/>
          <w:lang w:eastAsia="ar-SA"/>
        </w:rPr>
      </w:pPr>
    </w:p>
    <w:p w14:paraId="0ED85375" w14:textId="77777777" w:rsidR="006130B7" w:rsidRDefault="006130B7" w:rsidP="00550D9B">
      <w:pPr>
        <w:spacing w:after="0" w:line="240" w:lineRule="auto"/>
        <w:jc w:val="center"/>
        <w:rPr>
          <w:rFonts w:ascii="Times New Roman" w:eastAsia="Times New Roman" w:hAnsi="Times New Roman" w:cs="Traditional Arabic"/>
          <w:b/>
          <w:bCs/>
          <w:color w:val="FF0000"/>
          <w:sz w:val="36"/>
          <w:szCs w:val="36"/>
          <w:rtl/>
          <w:lang w:eastAsia="ar-SA"/>
        </w:rPr>
      </w:pPr>
    </w:p>
    <w:p w14:paraId="1C06726B" w14:textId="77777777" w:rsidR="006130B7" w:rsidRDefault="006130B7" w:rsidP="00550D9B">
      <w:pPr>
        <w:spacing w:after="0" w:line="240" w:lineRule="auto"/>
        <w:jc w:val="center"/>
        <w:rPr>
          <w:rFonts w:ascii="Times New Roman" w:eastAsia="Times New Roman" w:hAnsi="Times New Roman" w:cs="Traditional Arabic"/>
          <w:b/>
          <w:bCs/>
          <w:color w:val="FF0000"/>
          <w:sz w:val="36"/>
          <w:szCs w:val="36"/>
          <w:rtl/>
          <w:lang w:eastAsia="ar-SA"/>
        </w:rPr>
      </w:pPr>
    </w:p>
    <w:p w14:paraId="3E602E37" w14:textId="77777777" w:rsidR="006130B7" w:rsidRDefault="006130B7" w:rsidP="00550D9B">
      <w:pPr>
        <w:spacing w:after="0" w:line="240" w:lineRule="auto"/>
        <w:jc w:val="center"/>
        <w:rPr>
          <w:rFonts w:ascii="Times New Roman" w:eastAsia="Times New Roman" w:hAnsi="Times New Roman" w:cs="Traditional Arabic"/>
          <w:b/>
          <w:bCs/>
          <w:color w:val="FF0000"/>
          <w:sz w:val="36"/>
          <w:szCs w:val="36"/>
          <w:rtl/>
          <w:lang w:eastAsia="ar-SA"/>
        </w:rPr>
      </w:pPr>
    </w:p>
    <w:p w14:paraId="0AD9C86E" w14:textId="77777777" w:rsidR="006130B7" w:rsidRDefault="006130B7" w:rsidP="00550D9B">
      <w:pPr>
        <w:spacing w:after="0" w:line="240" w:lineRule="auto"/>
        <w:jc w:val="center"/>
        <w:rPr>
          <w:rFonts w:ascii="Times New Roman" w:eastAsia="Times New Roman" w:hAnsi="Times New Roman" w:cs="Traditional Arabic"/>
          <w:b/>
          <w:bCs/>
          <w:color w:val="FF0000"/>
          <w:sz w:val="36"/>
          <w:szCs w:val="36"/>
          <w:rtl/>
          <w:lang w:eastAsia="ar-SA"/>
        </w:rPr>
      </w:pPr>
    </w:p>
    <w:p w14:paraId="5FEACC45" w14:textId="77777777" w:rsidR="006130B7" w:rsidRDefault="006130B7" w:rsidP="00550D9B">
      <w:pPr>
        <w:spacing w:after="0" w:line="240" w:lineRule="auto"/>
        <w:jc w:val="center"/>
        <w:rPr>
          <w:rFonts w:ascii="Times New Roman" w:eastAsia="Times New Roman" w:hAnsi="Times New Roman" w:cs="Traditional Arabic"/>
          <w:b/>
          <w:bCs/>
          <w:color w:val="FF0000"/>
          <w:sz w:val="36"/>
          <w:szCs w:val="36"/>
          <w:rtl/>
          <w:lang w:eastAsia="ar-SA"/>
        </w:rPr>
      </w:pPr>
    </w:p>
    <w:p w14:paraId="4DAB68A1" w14:textId="77777777" w:rsidR="006130B7" w:rsidRDefault="006130B7" w:rsidP="00550D9B">
      <w:pPr>
        <w:spacing w:after="0" w:line="240" w:lineRule="auto"/>
        <w:jc w:val="center"/>
        <w:rPr>
          <w:rFonts w:ascii="Times New Roman" w:eastAsia="Times New Roman" w:hAnsi="Times New Roman" w:cs="Traditional Arabic"/>
          <w:b/>
          <w:bCs/>
          <w:color w:val="FF0000"/>
          <w:sz w:val="36"/>
          <w:szCs w:val="36"/>
          <w:rtl/>
          <w:lang w:eastAsia="ar-SA"/>
        </w:rPr>
      </w:pPr>
    </w:p>
    <w:p w14:paraId="43D9C21A" w14:textId="77777777" w:rsidR="006130B7" w:rsidRDefault="006130B7" w:rsidP="00550D9B">
      <w:pPr>
        <w:spacing w:after="0" w:line="240" w:lineRule="auto"/>
        <w:jc w:val="center"/>
        <w:rPr>
          <w:rFonts w:ascii="Times New Roman" w:eastAsia="Times New Roman" w:hAnsi="Times New Roman" w:cs="Traditional Arabic"/>
          <w:b/>
          <w:bCs/>
          <w:color w:val="FF0000"/>
          <w:sz w:val="36"/>
          <w:szCs w:val="36"/>
          <w:rtl/>
          <w:lang w:eastAsia="ar-SA"/>
        </w:rPr>
      </w:pPr>
    </w:p>
    <w:p w14:paraId="13F84294" w14:textId="77777777" w:rsidR="006130B7" w:rsidRDefault="006130B7" w:rsidP="00550D9B">
      <w:pPr>
        <w:spacing w:after="0" w:line="240" w:lineRule="auto"/>
        <w:jc w:val="center"/>
        <w:rPr>
          <w:rFonts w:ascii="Times New Roman" w:eastAsia="Times New Roman" w:hAnsi="Times New Roman" w:cs="Traditional Arabic"/>
          <w:b/>
          <w:bCs/>
          <w:color w:val="FF0000"/>
          <w:sz w:val="36"/>
          <w:szCs w:val="36"/>
          <w:rtl/>
          <w:lang w:eastAsia="ar-SA"/>
        </w:rPr>
      </w:pPr>
    </w:p>
    <w:p w14:paraId="361EE728" w14:textId="77777777" w:rsidR="006130B7" w:rsidRDefault="006130B7" w:rsidP="00550D9B">
      <w:pPr>
        <w:spacing w:after="0" w:line="240" w:lineRule="auto"/>
        <w:jc w:val="center"/>
        <w:rPr>
          <w:rFonts w:ascii="Times New Roman" w:eastAsia="Times New Roman" w:hAnsi="Times New Roman" w:cs="Traditional Arabic"/>
          <w:b/>
          <w:bCs/>
          <w:color w:val="FF0000"/>
          <w:sz w:val="36"/>
          <w:szCs w:val="36"/>
          <w:rtl/>
          <w:lang w:eastAsia="ar-SA"/>
        </w:rPr>
      </w:pPr>
    </w:p>
    <w:p w14:paraId="27EC18BB" w14:textId="77777777" w:rsidR="002E626F" w:rsidRDefault="002E626F">
      <w:pPr>
        <w:bidi w:val="0"/>
        <w:spacing w:after="160" w:line="259" w:lineRule="auto"/>
        <w:rPr>
          <w:rFonts w:ascii="Times New Roman" w:eastAsia="Times New Roman" w:hAnsi="Times New Roman" w:cs="Traditional Arabic"/>
          <w:b/>
          <w:bCs/>
          <w:color w:val="FF0000"/>
          <w:sz w:val="36"/>
          <w:szCs w:val="36"/>
          <w:rtl/>
          <w:lang w:eastAsia="ar-SA"/>
        </w:rPr>
      </w:pPr>
      <w:r>
        <w:rPr>
          <w:rFonts w:ascii="Times New Roman" w:eastAsia="Times New Roman" w:hAnsi="Times New Roman" w:cs="Traditional Arabic"/>
          <w:b/>
          <w:bCs/>
          <w:color w:val="FF0000"/>
          <w:sz w:val="36"/>
          <w:szCs w:val="36"/>
          <w:rtl/>
          <w:lang w:eastAsia="ar-SA"/>
        </w:rPr>
        <w:br w:type="page"/>
      </w:r>
    </w:p>
    <w:p w14:paraId="7D31BE2A" w14:textId="63AABB9B" w:rsidR="00550D9B" w:rsidRPr="002E626F" w:rsidRDefault="00550D9B" w:rsidP="002E626F">
      <w:pPr>
        <w:pStyle w:val="2"/>
        <w:rPr>
          <w:color w:val="FF0000"/>
          <w:rtl/>
          <w:lang w:eastAsia="ar-SA"/>
        </w:rPr>
      </w:pPr>
      <w:bookmarkStart w:id="68" w:name="_Toc499397350"/>
      <w:r w:rsidRPr="002E626F">
        <w:rPr>
          <w:rFonts w:hint="cs"/>
          <w:color w:val="FF0000"/>
          <w:rtl/>
          <w:lang w:eastAsia="ar-SA"/>
        </w:rPr>
        <w:lastRenderedPageBreak/>
        <w:t>حكم بيع الأصول المملوكة للدولة</w:t>
      </w:r>
      <w:bookmarkEnd w:id="68"/>
    </w:p>
    <w:p w14:paraId="385BFE1A" w14:textId="0943C7B0" w:rsidR="00550D9B" w:rsidRPr="00550D9B" w:rsidRDefault="00550D9B" w:rsidP="006130B7">
      <w:pPr>
        <w:spacing w:after="0" w:line="240" w:lineRule="auto"/>
        <w:jc w:val="both"/>
        <w:rPr>
          <w:rFonts w:ascii="Times New Roman" w:eastAsia="Times New Roman" w:hAnsi="Times New Roman" w:cs="Traditional Arabic"/>
          <w:b/>
          <w:bCs/>
          <w:sz w:val="36"/>
          <w:szCs w:val="36"/>
          <w:rtl/>
          <w:lang w:eastAsia="ar-SA"/>
        </w:rPr>
      </w:pPr>
      <w:r w:rsidRPr="00550D9B">
        <w:rPr>
          <w:rFonts w:ascii="Times New Roman" w:eastAsia="Times New Roman" w:hAnsi="Times New Roman" w:cs="Traditional Arabic" w:hint="cs"/>
          <w:b/>
          <w:bCs/>
          <w:sz w:val="36"/>
          <w:szCs w:val="36"/>
          <w:rtl/>
          <w:lang w:eastAsia="ar-SA"/>
        </w:rPr>
        <w:t>حكم بيع الأصول المملوكة للدولة في ضوء الفقه الإسلامي والاقتصادي المعاصر/ خالد أحمد سليمان شبكة.- الإسكندرية: المكتب الجامعي الحديث، 1437 هـ، 101 ص.</w:t>
      </w:r>
    </w:p>
    <w:p w14:paraId="3C2FEEBB" w14:textId="77777777" w:rsidR="00550D9B" w:rsidRPr="00550D9B" w:rsidRDefault="00550D9B" w:rsidP="00550D9B">
      <w:pPr>
        <w:spacing w:after="0" w:line="240" w:lineRule="auto"/>
        <w:jc w:val="center"/>
        <w:rPr>
          <w:rFonts w:ascii="Times New Roman" w:eastAsia="Times New Roman" w:hAnsi="Times New Roman" w:cs="Traditional Arabic"/>
          <w:b/>
          <w:bCs/>
          <w:sz w:val="36"/>
          <w:szCs w:val="36"/>
          <w:rtl/>
          <w:lang w:eastAsia="ar-SA"/>
        </w:rPr>
      </w:pPr>
      <w:r w:rsidRPr="00550D9B">
        <w:rPr>
          <w:noProof/>
        </w:rPr>
        <w:drawing>
          <wp:inline distT="0" distB="0" distL="0" distR="0" wp14:anchorId="7CC3735C" wp14:editId="712D8E39">
            <wp:extent cx="1898637" cy="2919811"/>
            <wp:effectExtent l="0" t="0" r="6985" b="0"/>
            <wp:docPr id="41"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16433" cy="2947178"/>
                    </a:xfrm>
                    <a:prstGeom prst="rect">
                      <a:avLst/>
                    </a:prstGeom>
                    <a:noFill/>
                    <a:ln>
                      <a:noFill/>
                    </a:ln>
                  </pic:spPr>
                </pic:pic>
              </a:graphicData>
            </a:graphic>
          </wp:inline>
        </w:drawing>
      </w:r>
    </w:p>
    <w:p w14:paraId="15E65A1F"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p>
    <w:p w14:paraId="411C171A"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رغم انشغال الكثير من السياسيين والاقتصاديين والباحثين بعملية بيع الأصول المملوكة للدولة (الخصخصة) إلا أن الدراسات الفقهية التي تبين حكم هذا البيع في الشريعة الإسلامية ما زالت قليلة، كما يقول المؤلف، وأن موضوع بيع الأصول المملوكة للدولة من الأهمية بمكان، حيث يتناول بيان الحكم في معاملة اقتصادية معاصرة يندر تناولها من وجهة نظر إسلامية، مع أنها من المعاملات التي تحظى باهتمام بالغ على المستوى العالمي والمحلي، كما أنها تتعلق بالمصالح العامة للأمة، إذ بمقتضاها تتنقل الأشياء المبيعة من الملكية العامة إلى الملكية الخاصة، ولا شك أن المصالح العامة تحظى باهتمام بالغ في الشريعة.</w:t>
      </w:r>
    </w:p>
    <w:p w14:paraId="6DAF10FE"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وجعله في سبعة مباحث:</w:t>
      </w:r>
    </w:p>
    <w:p w14:paraId="702BC43A" w14:textId="77777777" w:rsidR="00550D9B" w:rsidRPr="00550D9B" w:rsidRDefault="00550D9B" w:rsidP="004941A1">
      <w:pPr>
        <w:numPr>
          <w:ilvl w:val="0"/>
          <w:numId w:val="27"/>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حقيقة بيع الأصول المملوكة للدولة.</w:t>
      </w:r>
    </w:p>
    <w:p w14:paraId="5A13CAE6" w14:textId="77777777" w:rsidR="00550D9B" w:rsidRPr="00550D9B" w:rsidRDefault="00550D9B" w:rsidP="004941A1">
      <w:pPr>
        <w:numPr>
          <w:ilvl w:val="0"/>
          <w:numId w:val="27"/>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أسباب بيع الأصول المملوكة للدولة وأهدافه ومخاطره.</w:t>
      </w:r>
    </w:p>
    <w:p w14:paraId="445BADB3" w14:textId="77777777" w:rsidR="00550D9B" w:rsidRPr="00550D9B" w:rsidRDefault="00550D9B" w:rsidP="004941A1">
      <w:pPr>
        <w:numPr>
          <w:ilvl w:val="0"/>
          <w:numId w:val="27"/>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نطاق ملكية الدولة.</w:t>
      </w:r>
    </w:p>
    <w:p w14:paraId="0C238532" w14:textId="77777777" w:rsidR="00550D9B" w:rsidRPr="00550D9B" w:rsidRDefault="00550D9B" w:rsidP="004941A1">
      <w:pPr>
        <w:numPr>
          <w:ilvl w:val="0"/>
          <w:numId w:val="27"/>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التأصيل الشرعي لبيع الأصول المملوكة للدولة.</w:t>
      </w:r>
    </w:p>
    <w:p w14:paraId="49B9887C" w14:textId="77777777" w:rsidR="00550D9B" w:rsidRPr="00550D9B" w:rsidRDefault="00550D9B" w:rsidP="004941A1">
      <w:pPr>
        <w:numPr>
          <w:ilvl w:val="0"/>
          <w:numId w:val="27"/>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حكم بيع الأصول المملوكة للدولة ملكية عامة.</w:t>
      </w:r>
    </w:p>
    <w:p w14:paraId="6DB5D529" w14:textId="77777777" w:rsidR="00550D9B" w:rsidRPr="00550D9B" w:rsidRDefault="00550D9B" w:rsidP="004941A1">
      <w:pPr>
        <w:numPr>
          <w:ilvl w:val="0"/>
          <w:numId w:val="27"/>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حكم بيع الأصول المملوكة للدولة ملكية خاصة.</w:t>
      </w:r>
    </w:p>
    <w:p w14:paraId="73BF771C" w14:textId="77777777" w:rsidR="00550D9B" w:rsidRPr="00550D9B" w:rsidRDefault="00550D9B" w:rsidP="004941A1">
      <w:pPr>
        <w:numPr>
          <w:ilvl w:val="0"/>
          <w:numId w:val="27"/>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مدى حدود تملك الأفراد للأصول التي تبيعها الدولة.</w:t>
      </w:r>
    </w:p>
    <w:p w14:paraId="134958B2"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lastRenderedPageBreak/>
        <w:t>وذكر المؤلف أن الضغوط الخارجية المتزايدة من المنظمات الدولية والدول التي يسيطر فيها الفكر الرأسمالي وراء عملية بيع الأصول المملوكة للدولة في الدول النامية، إضافة إلى بعض الأسباب الداخلية، التي قد تختلف من دولة إلى أخرى.</w:t>
      </w:r>
    </w:p>
    <w:p w14:paraId="7FDC7150"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وأنه يحظر على الدولة أن تقوم ببيع الأصول ذات النفع الضروري لمصلحة أفراد المجتمع حيث تقتضي المصلحة بقاءها في ملكية الدولة، وذلك لأهميتها الكبرى لدى الجميع، ووقوعُها تحت الملكية الفردية يبطل الانتفاع بها فيما هي مهيأة له، كما أن طبيعتها تأبى ذلك.</w:t>
      </w:r>
    </w:p>
    <w:p w14:paraId="46F4034C"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وذكر أن للدولة أن تبيع الأصول المملوكة لها إذا زال تعلق حاجة الجماعة بها، بحيث لم يعد فيها نفع ضروري لهم، بأن أصبحوا في غنى عنها.</w:t>
      </w:r>
    </w:p>
    <w:p w14:paraId="1A2F508E"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كما يجوز لها أيضًا أن تبيع الأصول التي لم يتعلق بها نفع عام أصلًا.</w:t>
      </w:r>
    </w:p>
    <w:p w14:paraId="2432182D"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وكذا الأصول المملوكة لبيت المال، فإنها تتصرف فيها تصرف الملاك في أملاكهم الخاصة.</w:t>
      </w:r>
    </w:p>
    <w:p w14:paraId="30D63FDB"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وفي جميع الحالات، لا بدّ من مراعاة الدولة للمصلحة المعتبرة شرعًا عند البيع، فتصرف الإمام على الرعية منوط بالمصلحة، فكل أمر يجلب للأمة نفعًا، أو يدفع عنها ضررًا، يجب على ولاة الأمر مراعاته في تصرفاته وفق الضوابط الشرعية للمصلحة.</w:t>
      </w:r>
    </w:p>
    <w:p w14:paraId="265C6F4E"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وللأفراد الحق في شراء وتملك الأصول التي تبيعها الدولة، والأصل أنه لا حدَّ لما يمكن أن يتملكه الأفراد من هذه الأصول، مادام أن تملكهم لها لم يخرج عن الحدود الشرعية.</w:t>
      </w:r>
    </w:p>
    <w:p w14:paraId="4326C666" w14:textId="77777777" w:rsidR="00550D9B" w:rsidRPr="00550D9B" w:rsidRDefault="00550D9B" w:rsidP="00550D9B"/>
    <w:p w14:paraId="598373F3" w14:textId="77777777" w:rsidR="00E47FB3" w:rsidRDefault="00E47FB3" w:rsidP="00550D9B">
      <w:pPr>
        <w:spacing w:after="0" w:line="240" w:lineRule="auto"/>
        <w:jc w:val="center"/>
        <w:rPr>
          <w:rFonts w:ascii="Times New Roman" w:eastAsia="Times New Roman" w:hAnsi="Times New Roman" w:cs="Traditional Arabic"/>
          <w:b/>
          <w:bCs/>
          <w:color w:val="FF0000"/>
          <w:sz w:val="36"/>
          <w:szCs w:val="36"/>
          <w:rtl/>
          <w:lang w:eastAsia="ar-SA"/>
        </w:rPr>
      </w:pPr>
    </w:p>
    <w:p w14:paraId="23041336" w14:textId="77777777" w:rsidR="00E47FB3" w:rsidRDefault="00E47FB3" w:rsidP="00550D9B">
      <w:pPr>
        <w:spacing w:after="0" w:line="240" w:lineRule="auto"/>
        <w:jc w:val="center"/>
        <w:rPr>
          <w:rFonts w:ascii="Times New Roman" w:eastAsia="Times New Roman" w:hAnsi="Times New Roman" w:cs="Traditional Arabic"/>
          <w:b/>
          <w:bCs/>
          <w:color w:val="FF0000"/>
          <w:sz w:val="36"/>
          <w:szCs w:val="36"/>
          <w:rtl/>
          <w:lang w:eastAsia="ar-SA"/>
        </w:rPr>
      </w:pPr>
    </w:p>
    <w:p w14:paraId="6E61C19A" w14:textId="277D753C" w:rsidR="002E626F" w:rsidRDefault="002E626F">
      <w:pPr>
        <w:bidi w:val="0"/>
        <w:spacing w:after="160" w:line="259" w:lineRule="auto"/>
        <w:rPr>
          <w:rFonts w:ascii="Times New Roman" w:eastAsia="Times New Roman" w:hAnsi="Times New Roman" w:cs="Traditional Arabic"/>
          <w:b/>
          <w:bCs/>
          <w:color w:val="FF0000"/>
          <w:sz w:val="36"/>
          <w:szCs w:val="36"/>
          <w:rtl/>
          <w:lang w:eastAsia="ar-SA"/>
        </w:rPr>
      </w:pPr>
      <w:r>
        <w:rPr>
          <w:rFonts w:ascii="Times New Roman" w:eastAsia="Times New Roman" w:hAnsi="Times New Roman" w:cs="Traditional Arabic"/>
          <w:b/>
          <w:bCs/>
          <w:color w:val="FF0000"/>
          <w:sz w:val="36"/>
          <w:szCs w:val="36"/>
          <w:rtl/>
          <w:lang w:eastAsia="ar-SA"/>
        </w:rPr>
        <w:br w:type="page"/>
      </w:r>
    </w:p>
    <w:p w14:paraId="41960056" w14:textId="77777777" w:rsidR="00550D9B" w:rsidRPr="002E626F" w:rsidRDefault="00550D9B" w:rsidP="002E626F">
      <w:pPr>
        <w:pStyle w:val="2"/>
        <w:rPr>
          <w:color w:val="FF0000"/>
          <w:rtl/>
          <w:lang w:eastAsia="ar-SA"/>
        </w:rPr>
      </w:pPr>
      <w:bookmarkStart w:id="69" w:name="_Toc499397351"/>
      <w:r w:rsidRPr="002E626F">
        <w:rPr>
          <w:rFonts w:hint="cs"/>
          <w:color w:val="FF0000"/>
          <w:rtl/>
          <w:lang w:eastAsia="ar-SA"/>
        </w:rPr>
        <w:lastRenderedPageBreak/>
        <w:t>بيع المزاد</w:t>
      </w:r>
      <w:bookmarkEnd w:id="69"/>
    </w:p>
    <w:p w14:paraId="3297AF72"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p>
    <w:p w14:paraId="003277D8"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r w:rsidRPr="00550D9B">
        <w:rPr>
          <w:rFonts w:ascii="Times New Roman" w:eastAsia="Times New Roman" w:hAnsi="Times New Roman" w:cs="Traditional Arabic" w:hint="cs"/>
          <w:b/>
          <w:bCs/>
          <w:sz w:val="36"/>
          <w:szCs w:val="36"/>
          <w:rtl/>
          <w:lang w:eastAsia="ar-SA"/>
        </w:rPr>
        <w:t>بيع المزاد: دراسة فقهية قانونية ميدانية/ يحيى بن علي العمري.- الرياض: دار كنوز إشبيليا، 1437 هـ، 370 ص (أصله رسالة ماجستير).</w:t>
      </w:r>
    </w:p>
    <w:p w14:paraId="2B2C3B43"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p>
    <w:p w14:paraId="5AEA501B" w14:textId="77777777" w:rsidR="00550D9B" w:rsidRPr="00550D9B" w:rsidRDefault="00550D9B" w:rsidP="00550D9B">
      <w:pPr>
        <w:spacing w:after="0" w:line="240" w:lineRule="auto"/>
        <w:jc w:val="center"/>
        <w:rPr>
          <w:rFonts w:ascii="Times New Roman" w:eastAsia="Times New Roman" w:hAnsi="Times New Roman" w:cs="Traditional Arabic"/>
          <w:b/>
          <w:bCs/>
          <w:sz w:val="36"/>
          <w:szCs w:val="36"/>
          <w:rtl/>
          <w:lang w:eastAsia="ar-SA"/>
        </w:rPr>
      </w:pPr>
      <w:r w:rsidRPr="00550D9B">
        <w:rPr>
          <w:noProof/>
        </w:rPr>
        <w:drawing>
          <wp:inline distT="0" distB="0" distL="0" distR="0" wp14:anchorId="7BB62002" wp14:editId="14F6DDF2">
            <wp:extent cx="2187388" cy="3198618"/>
            <wp:effectExtent l="0" t="0" r="3810" b="1905"/>
            <wp:docPr id="42" name="صورة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05017" cy="3224396"/>
                    </a:xfrm>
                    <a:prstGeom prst="rect">
                      <a:avLst/>
                    </a:prstGeom>
                    <a:noFill/>
                    <a:ln>
                      <a:noFill/>
                    </a:ln>
                  </pic:spPr>
                </pic:pic>
              </a:graphicData>
            </a:graphic>
          </wp:inline>
        </w:drawing>
      </w:r>
    </w:p>
    <w:p w14:paraId="6A101112"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p>
    <w:p w14:paraId="056BC3A6"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بيع المزاد هو أن يُنادَى على السلعة، ويزيد الناس فيها بعضهم على بعض، حتى تقف على صاحب أعلى ثمن فيها فيأخذها.</w:t>
      </w:r>
    </w:p>
    <w:p w14:paraId="123D5E32"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ويسمى أيضًا: بيع المزايدة، وبيع الفقراء، وبيع من كسدت بضاعته، وبيع المفاليس، وبيع السلطان، وبيع الدلال أو الدلالة، وبيع المناداة.</w:t>
      </w:r>
    </w:p>
    <w:p w14:paraId="5753620E"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والفرق بين هذا البيع وبيع النجش: أن هذا الأخير هو الزيادة في السلعة لا لرغبة فيها، وإنما ليغرَّ غيره فيشتريها، خلافًا لبيع المزاد، فالمزايد فيه يزيد في ثمن السلعة رغبة في الشراء لا ليغرَّ غيره.</w:t>
      </w:r>
    </w:p>
    <w:p w14:paraId="34E58E46"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أما المناقصة فيراد بها اختيار من يتقدم بأقل عطاء، بخلاف المزايدة، فهي اختيار من يتقدم بأعلى عطاء.</w:t>
      </w:r>
    </w:p>
    <w:p w14:paraId="658FEF71"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وقد جعل المؤلف بحثه في ثلاثة أبواب:</w:t>
      </w:r>
    </w:p>
    <w:p w14:paraId="5DE19DFC"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الأول: حقيقة بيع المزاد.</w:t>
      </w:r>
    </w:p>
    <w:p w14:paraId="3376C7E1"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الثاني: أحكام بيع المزاد.</w:t>
      </w:r>
    </w:p>
    <w:p w14:paraId="6EDEDBD3"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الثالث: دراسة تطبيقية على بيع المزاد.</w:t>
      </w:r>
    </w:p>
    <w:p w14:paraId="76A42CBA"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lastRenderedPageBreak/>
        <w:t>ومما توصل إليه في دراسته هذه:</w:t>
      </w:r>
    </w:p>
    <w:p w14:paraId="1354DE2C" w14:textId="77777777" w:rsidR="00550D9B" w:rsidRPr="00550D9B" w:rsidRDefault="00550D9B" w:rsidP="004941A1">
      <w:pPr>
        <w:numPr>
          <w:ilvl w:val="0"/>
          <w:numId w:val="26"/>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من زاد في بيع المزاد فلا يلزمه الشراء، بل له الخيار.</w:t>
      </w:r>
    </w:p>
    <w:p w14:paraId="39DC088A" w14:textId="77777777" w:rsidR="00550D9B" w:rsidRPr="00550D9B" w:rsidRDefault="00550D9B" w:rsidP="004941A1">
      <w:pPr>
        <w:numPr>
          <w:ilvl w:val="0"/>
          <w:numId w:val="26"/>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جواز استفتاح الدلال العارف بأثمان السلع المزاد بثمن أقل ليبني عليه المتزايدون.</w:t>
      </w:r>
    </w:p>
    <w:p w14:paraId="494065B5" w14:textId="77777777" w:rsidR="00550D9B" w:rsidRPr="00550D9B" w:rsidRDefault="00550D9B" w:rsidP="004941A1">
      <w:pPr>
        <w:numPr>
          <w:ilvl w:val="0"/>
          <w:numId w:val="26"/>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الدلال يضمن ما تلف تحت يده.</w:t>
      </w:r>
    </w:p>
    <w:p w14:paraId="468AA6D9" w14:textId="77777777" w:rsidR="00550D9B" w:rsidRPr="00550D9B" w:rsidRDefault="00550D9B" w:rsidP="004941A1">
      <w:pPr>
        <w:numPr>
          <w:ilvl w:val="0"/>
          <w:numId w:val="26"/>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يحق للمغبون في بيع المزاد الرجوع في العقد.</w:t>
      </w:r>
    </w:p>
    <w:p w14:paraId="502FA15B" w14:textId="77777777" w:rsidR="00550D9B" w:rsidRPr="00550D9B" w:rsidRDefault="00550D9B" w:rsidP="004941A1">
      <w:pPr>
        <w:numPr>
          <w:ilvl w:val="0"/>
          <w:numId w:val="26"/>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 xml:space="preserve">السلعة إذا بيعت بالمزاد ولم يشترط البائع البراءة من العيوب، فالأصل السلامة منها، فإن علم بها عيبًا وكتمه حرم عليه ذلك، وللمشتري الخيار في إمضاء البيع أو فسخه. </w:t>
      </w:r>
    </w:p>
    <w:p w14:paraId="4E4E07AF" w14:textId="77777777" w:rsidR="00550D9B" w:rsidRPr="00550D9B" w:rsidRDefault="00550D9B" w:rsidP="004941A1">
      <w:pPr>
        <w:numPr>
          <w:ilvl w:val="0"/>
          <w:numId w:val="26"/>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العيب المؤثر الموجب لرد السلعة المباعة هو ما ينقص قيمتها في عرف التجار.</w:t>
      </w:r>
    </w:p>
    <w:p w14:paraId="2289A66F" w14:textId="77777777" w:rsidR="00550D9B" w:rsidRPr="00550D9B" w:rsidRDefault="00550D9B" w:rsidP="004941A1">
      <w:pPr>
        <w:numPr>
          <w:ilvl w:val="0"/>
          <w:numId w:val="26"/>
        </w:numPr>
        <w:spacing w:after="0" w:line="240" w:lineRule="auto"/>
        <w:contextualSpacing/>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الجهة التي يطالبها المشتري عند وجود العيب في السلعة التي اشتراها بالمزاد هو صاحب السلعة.</w:t>
      </w:r>
    </w:p>
    <w:p w14:paraId="15C2AC58" w14:textId="166B35BE" w:rsidR="002E626F" w:rsidRDefault="002E626F">
      <w:pPr>
        <w:bidi w:val="0"/>
        <w:spacing w:after="160" w:line="259" w:lineRule="auto"/>
        <w:rPr>
          <w:rFonts w:ascii="Times New Roman" w:eastAsia="Times New Roman" w:hAnsi="Times New Roman" w:cs="Traditional Arabic"/>
          <w:b/>
          <w:bCs/>
          <w:sz w:val="36"/>
          <w:szCs w:val="36"/>
          <w:rtl/>
          <w:lang w:eastAsia="ar-SA"/>
        </w:rPr>
      </w:pPr>
      <w:r>
        <w:rPr>
          <w:rFonts w:ascii="Times New Roman" w:eastAsia="Times New Roman" w:hAnsi="Times New Roman" w:cs="Traditional Arabic"/>
          <w:b/>
          <w:bCs/>
          <w:sz w:val="36"/>
          <w:szCs w:val="36"/>
          <w:rtl/>
          <w:lang w:eastAsia="ar-SA"/>
        </w:rPr>
        <w:br w:type="page"/>
      </w:r>
    </w:p>
    <w:p w14:paraId="685A7266" w14:textId="77777777" w:rsidR="00550D9B" w:rsidRPr="002E626F" w:rsidRDefault="00550D9B" w:rsidP="002E626F">
      <w:pPr>
        <w:pStyle w:val="2"/>
        <w:rPr>
          <w:color w:val="FF0000"/>
          <w:rtl/>
          <w:lang w:eastAsia="ar-SA"/>
        </w:rPr>
      </w:pPr>
      <w:bookmarkStart w:id="70" w:name="_Toc499397352"/>
      <w:r w:rsidRPr="002E626F">
        <w:rPr>
          <w:rFonts w:hint="cs"/>
          <w:color w:val="FF0000"/>
          <w:rtl/>
          <w:lang w:eastAsia="ar-SA"/>
        </w:rPr>
        <w:lastRenderedPageBreak/>
        <w:t>أخذ العوض على الضمان</w:t>
      </w:r>
      <w:bookmarkEnd w:id="70"/>
    </w:p>
    <w:p w14:paraId="70E3A95D" w14:textId="77777777" w:rsidR="00550D9B" w:rsidRPr="00550D9B" w:rsidRDefault="00550D9B" w:rsidP="00550D9B">
      <w:pPr>
        <w:spacing w:after="0" w:line="240" w:lineRule="auto"/>
        <w:jc w:val="center"/>
        <w:rPr>
          <w:rFonts w:ascii="Times New Roman" w:eastAsia="Times New Roman" w:hAnsi="Times New Roman" w:cs="Traditional Arabic"/>
          <w:b/>
          <w:bCs/>
          <w:sz w:val="36"/>
          <w:szCs w:val="36"/>
          <w:rtl/>
          <w:lang w:eastAsia="ar-SA"/>
        </w:rPr>
      </w:pPr>
    </w:p>
    <w:p w14:paraId="68E54DB8"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r w:rsidRPr="00550D9B">
        <w:rPr>
          <w:rFonts w:ascii="Times New Roman" w:eastAsia="Times New Roman" w:hAnsi="Times New Roman" w:cs="Traditional Arabic" w:hint="cs"/>
          <w:b/>
          <w:bCs/>
          <w:sz w:val="36"/>
          <w:szCs w:val="36"/>
          <w:rtl/>
          <w:lang w:eastAsia="ar-SA"/>
        </w:rPr>
        <w:t>أخذ العوض على الضمان/ سليمان بن أحمد الملحم.- الرياض: الجمعية الفقهية السعودية: دار كنوز إشبيليا، 1438 هـ، 92 ص.</w:t>
      </w:r>
    </w:p>
    <w:p w14:paraId="12BDB0DE" w14:textId="77777777" w:rsidR="00550D9B" w:rsidRPr="00550D9B" w:rsidRDefault="00550D9B" w:rsidP="00550D9B">
      <w:pPr>
        <w:spacing w:after="0" w:line="240" w:lineRule="auto"/>
        <w:jc w:val="center"/>
        <w:rPr>
          <w:rFonts w:ascii="Times New Roman" w:eastAsia="Times New Roman" w:hAnsi="Times New Roman" w:cs="Traditional Arabic"/>
          <w:b/>
          <w:bCs/>
          <w:sz w:val="36"/>
          <w:szCs w:val="36"/>
          <w:rtl/>
          <w:lang w:eastAsia="ar-SA"/>
        </w:rPr>
      </w:pPr>
      <w:r w:rsidRPr="00550D9B">
        <w:rPr>
          <w:noProof/>
        </w:rPr>
        <w:drawing>
          <wp:inline distT="0" distB="0" distL="0" distR="0" wp14:anchorId="5DAD5212" wp14:editId="5D326F7A">
            <wp:extent cx="1618353" cy="2581835"/>
            <wp:effectExtent l="0" t="0" r="1270" b="0"/>
            <wp:docPr id="43"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33534" cy="2606055"/>
                    </a:xfrm>
                    <a:prstGeom prst="rect">
                      <a:avLst/>
                    </a:prstGeom>
                    <a:noFill/>
                    <a:ln>
                      <a:noFill/>
                    </a:ln>
                  </pic:spPr>
                </pic:pic>
              </a:graphicData>
            </a:graphic>
          </wp:inline>
        </w:drawing>
      </w:r>
    </w:p>
    <w:p w14:paraId="1236FCA8"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p>
    <w:p w14:paraId="628781DC"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الضمان في الاصطلاح هو ضم ذمة إلى ذمة في التزام الحقوق الواجبة على الآخرين، حالًا أو مآلًا.</w:t>
      </w:r>
    </w:p>
    <w:p w14:paraId="038DC40B"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والضمان من أهم وسائل توثيق الحقوق، وقد كثرت الحاجة إليه في هذا العصر، وصار تقديمه من قبل المصارف غالبًا، واتجهت كثير من هذه المصارف إلى أخذ العوض عليه.</w:t>
      </w:r>
    </w:p>
    <w:p w14:paraId="70A69BC8"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وقد بيَّن المؤلف أقوال العلماء في أخذ العوض على الضمان، وأدلة كل فريق.</w:t>
      </w:r>
    </w:p>
    <w:p w14:paraId="42B333EE"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وذكر أن كلمة المتقدمين من علماء السنة اتفقت على المنع من اشتراط عوض يؤخذ على الضمان، لكن المعاصرين اختلفوا في ذلك، فمنهم من منعه مطلقًا، ومنهم من أجازه مطلقًا، ومنهم من حصر المنع في الحالات التي يؤول فيها الضمان إلى قرض.</w:t>
      </w:r>
    </w:p>
    <w:p w14:paraId="6FDBF711"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وبيَّن أن أدلة المجيزين لا تنهض بشيء، وأن ما استدلوا به إما أن يكون في غير محل النزاع، وإما أن يكون غير مسلّم من أصله، لعدم تحقق شرط الاستدلال به، وإما أن يكون قياسًا مع الفارق، مع مسائل مختلف فيها.</w:t>
      </w:r>
    </w:p>
    <w:p w14:paraId="64A23D90"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وذكر أنه لا مانع من أخذ العوض في مقابل النفقات والأعمال المصاحبة للضمان إذا لم يزد على التكلفة الحقيقية لها.</w:t>
      </w:r>
    </w:p>
    <w:p w14:paraId="3F2096DA"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كما ذكر مسائل مقترحة لمزيد من البحث والمدارسة، من مثل: مكافأة الضامن دون شرط ولا مواطأة، التفريق بين الضمان المالي بمعناه الخاص وبين الضمان التابع في العقود، المعاوضة عن الالتزام.</w:t>
      </w:r>
    </w:p>
    <w:p w14:paraId="6048055B" w14:textId="77777777" w:rsidR="00550D9B" w:rsidRPr="00550D9B" w:rsidRDefault="00550D9B" w:rsidP="00550D9B">
      <w:pPr>
        <w:spacing w:after="0" w:line="240" w:lineRule="auto"/>
        <w:jc w:val="both"/>
        <w:rPr>
          <w:rFonts w:ascii="Times New Roman" w:eastAsia="Times New Roman" w:hAnsi="Times New Roman" w:cs="Traditional Arabic"/>
          <w:sz w:val="36"/>
          <w:szCs w:val="36"/>
          <w:lang w:eastAsia="ar-SA"/>
        </w:rPr>
      </w:pPr>
    </w:p>
    <w:p w14:paraId="63DA668D" w14:textId="77777777" w:rsidR="00550D9B" w:rsidRPr="002E626F" w:rsidRDefault="00550D9B" w:rsidP="002E626F">
      <w:pPr>
        <w:pStyle w:val="2"/>
        <w:rPr>
          <w:color w:val="FF0000"/>
          <w:rtl/>
          <w:lang w:eastAsia="ar-SA"/>
        </w:rPr>
      </w:pPr>
      <w:bookmarkStart w:id="71" w:name="_Toc499397353"/>
      <w:r w:rsidRPr="002E626F">
        <w:rPr>
          <w:rFonts w:hint="cs"/>
          <w:color w:val="FF0000"/>
          <w:rtl/>
          <w:lang w:eastAsia="ar-SA"/>
        </w:rPr>
        <w:lastRenderedPageBreak/>
        <w:t>الزمن في الديون</w:t>
      </w:r>
      <w:bookmarkEnd w:id="71"/>
    </w:p>
    <w:p w14:paraId="4C9D0910" w14:textId="77777777" w:rsidR="00550D9B" w:rsidRPr="00550D9B" w:rsidRDefault="00550D9B" w:rsidP="00550D9B">
      <w:pPr>
        <w:spacing w:after="0" w:line="240" w:lineRule="auto"/>
        <w:contextualSpacing/>
        <w:jc w:val="both"/>
        <w:rPr>
          <w:rFonts w:ascii="Times New Roman" w:eastAsia="Times New Roman" w:hAnsi="Times New Roman" w:cs="Traditional Arabic"/>
          <w:b/>
          <w:bCs/>
          <w:sz w:val="36"/>
          <w:szCs w:val="36"/>
          <w:rtl/>
          <w:lang w:eastAsia="ar-SA"/>
        </w:rPr>
      </w:pPr>
    </w:p>
    <w:p w14:paraId="3F717C7C" w14:textId="77777777" w:rsidR="00550D9B" w:rsidRPr="00550D9B" w:rsidRDefault="00550D9B" w:rsidP="00550D9B">
      <w:pPr>
        <w:rPr>
          <w:rFonts w:ascii="Times New Roman" w:eastAsia="Times New Roman" w:hAnsi="Times New Roman" w:cs="Traditional Arabic"/>
          <w:b/>
          <w:bCs/>
          <w:sz w:val="36"/>
          <w:szCs w:val="36"/>
          <w:rtl/>
          <w:lang w:eastAsia="ar-SA"/>
        </w:rPr>
      </w:pPr>
      <w:r w:rsidRPr="00550D9B">
        <w:rPr>
          <w:rFonts w:ascii="Times New Roman" w:eastAsia="Times New Roman" w:hAnsi="Times New Roman" w:cs="Traditional Arabic" w:hint="cs"/>
          <w:b/>
          <w:bCs/>
          <w:sz w:val="36"/>
          <w:szCs w:val="36"/>
          <w:rtl/>
          <w:lang w:eastAsia="ar-SA"/>
        </w:rPr>
        <w:t>الزمن في الديون وأحكامه الفقهية/ سعد بن تركي الخثلان.- الرياض: دار أطلس الخضراء، 1438 هـ، 111 ص.</w:t>
      </w:r>
    </w:p>
    <w:p w14:paraId="7FC17A6F" w14:textId="77777777" w:rsidR="00550D9B" w:rsidRPr="00550D9B" w:rsidRDefault="00550D9B" w:rsidP="00550D9B">
      <w:pPr>
        <w:rPr>
          <w:rFonts w:ascii="Times New Roman" w:eastAsia="Times New Roman" w:hAnsi="Times New Roman" w:cs="Traditional Arabic"/>
          <w:b/>
          <w:bCs/>
          <w:sz w:val="36"/>
          <w:szCs w:val="36"/>
          <w:rtl/>
          <w:lang w:eastAsia="ar-SA"/>
        </w:rPr>
      </w:pPr>
    </w:p>
    <w:p w14:paraId="3C82E8EA" w14:textId="77777777" w:rsidR="00550D9B" w:rsidRPr="00550D9B" w:rsidRDefault="00550D9B" w:rsidP="00550D9B">
      <w:pPr>
        <w:jc w:val="center"/>
        <w:rPr>
          <w:rFonts w:ascii="Times New Roman" w:eastAsia="Times New Roman" w:hAnsi="Times New Roman" w:cs="Traditional Arabic"/>
          <w:b/>
          <w:bCs/>
          <w:sz w:val="36"/>
          <w:szCs w:val="36"/>
          <w:rtl/>
          <w:lang w:eastAsia="ar-SA"/>
        </w:rPr>
      </w:pPr>
      <w:r w:rsidRPr="00550D9B">
        <w:rPr>
          <w:noProof/>
        </w:rPr>
        <w:drawing>
          <wp:inline distT="0" distB="0" distL="0" distR="0" wp14:anchorId="72EB8D95" wp14:editId="51A38D68">
            <wp:extent cx="1781368" cy="2802890"/>
            <wp:effectExtent l="0" t="0" r="9525" b="0"/>
            <wp:docPr id="44" name="صورة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99456" cy="2831350"/>
                    </a:xfrm>
                    <a:prstGeom prst="rect">
                      <a:avLst/>
                    </a:prstGeom>
                    <a:noFill/>
                    <a:ln>
                      <a:noFill/>
                    </a:ln>
                  </pic:spPr>
                </pic:pic>
              </a:graphicData>
            </a:graphic>
          </wp:inline>
        </w:drawing>
      </w:r>
    </w:p>
    <w:p w14:paraId="052E24C4" w14:textId="77777777" w:rsidR="00550D9B" w:rsidRPr="00550D9B" w:rsidRDefault="00550D9B" w:rsidP="00550D9B">
      <w:pPr>
        <w:jc w:val="center"/>
        <w:rPr>
          <w:rFonts w:ascii="Times New Roman" w:eastAsia="Times New Roman" w:hAnsi="Times New Roman" w:cs="Traditional Arabic"/>
          <w:b/>
          <w:bCs/>
          <w:sz w:val="36"/>
          <w:szCs w:val="36"/>
          <w:rtl/>
          <w:lang w:eastAsia="ar-SA"/>
        </w:rPr>
      </w:pPr>
    </w:p>
    <w:p w14:paraId="564518D1"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ذكر المؤلف أن التوسع في الاستدانة قد يؤدي إلى الإخلال بأحكامها والوقوع في ربا الديون الذي كان شائعًا في الجاهلية، وعادت إليه كثير من البنوك والمؤسسات المالية بصور شتى.</w:t>
      </w:r>
    </w:p>
    <w:p w14:paraId="33D5EACF"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وأشار إلى ظهور مسائل جديدة مرتبطة بالزمن في الديون لم تكن بارزة من قبل، كمسألة التعويض عن ضرر المماطلة التي تمارسها بعض البنوك والمؤسسات المالية الإسلامية على نطاق واسع، وهي من المسائل الكبيرة التي اختلفت فيها أنظار العلماء المعاصرين بين التأييد والمنع.</w:t>
      </w:r>
    </w:p>
    <w:p w14:paraId="309DDBB8"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وجعل موضوعه في خمسة مباحث:</w:t>
      </w:r>
    </w:p>
    <w:p w14:paraId="3302F77D"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b/>
          <w:bCs/>
          <w:sz w:val="36"/>
          <w:szCs w:val="36"/>
          <w:rtl/>
          <w:lang w:eastAsia="ar-SA"/>
        </w:rPr>
        <w:t>الأول</w:t>
      </w:r>
      <w:r w:rsidRPr="00550D9B">
        <w:rPr>
          <w:rFonts w:ascii="Times New Roman" w:eastAsia="Times New Roman" w:hAnsi="Times New Roman" w:cs="Traditional Arabic" w:hint="cs"/>
          <w:sz w:val="36"/>
          <w:szCs w:val="36"/>
          <w:rtl/>
          <w:lang w:eastAsia="ar-SA"/>
        </w:rPr>
        <w:t>: الزيادة المرتبطة بالزمن في الدَّين، والفرق بينها وبين الزيادة في البيع المؤجل.</w:t>
      </w:r>
    </w:p>
    <w:p w14:paraId="13DD417E"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b/>
          <w:bCs/>
          <w:sz w:val="36"/>
          <w:szCs w:val="36"/>
          <w:rtl/>
          <w:lang w:eastAsia="ar-SA"/>
        </w:rPr>
        <w:lastRenderedPageBreak/>
        <w:t>الثاني</w:t>
      </w:r>
      <w:r w:rsidRPr="00550D9B">
        <w:rPr>
          <w:rFonts w:ascii="Times New Roman" w:eastAsia="Times New Roman" w:hAnsi="Times New Roman" w:cs="Traditional Arabic" w:hint="cs"/>
          <w:sz w:val="36"/>
          <w:szCs w:val="36"/>
          <w:rtl/>
          <w:lang w:eastAsia="ar-SA"/>
        </w:rPr>
        <w:t>: التعويض عن ضرر المماطلة.</w:t>
      </w:r>
    </w:p>
    <w:p w14:paraId="2A263267"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b/>
          <w:bCs/>
          <w:sz w:val="36"/>
          <w:szCs w:val="36"/>
          <w:rtl/>
          <w:lang w:eastAsia="ar-SA"/>
        </w:rPr>
        <w:t>الثالث</w:t>
      </w:r>
      <w:r w:rsidRPr="00550D9B">
        <w:rPr>
          <w:rFonts w:ascii="Times New Roman" w:eastAsia="Times New Roman" w:hAnsi="Times New Roman" w:cs="Traditional Arabic" w:hint="cs"/>
          <w:sz w:val="36"/>
          <w:szCs w:val="36"/>
          <w:rtl/>
          <w:lang w:eastAsia="ar-SA"/>
        </w:rPr>
        <w:t>: المصالحة عن الدين المؤجل ببعضه حالًا.</w:t>
      </w:r>
    </w:p>
    <w:p w14:paraId="166852AB"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b/>
          <w:bCs/>
          <w:sz w:val="36"/>
          <w:szCs w:val="36"/>
          <w:rtl/>
          <w:lang w:eastAsia="ar-SA"/>
        </w:rPr>
        <w:t>الرابع</w:t>
      </w:r>
      <w:r w:rsidRPr="00550D9B">
        <w:rPr>
          <w:rFonts w:ascii="Times New Roman" w:eastAsia="Times New Roman" w:hAnsi="Times New Roman" w:cs="Traditional Arabic" w:hint="cs"/>
          <w:sz w:val="36"/>
          <w:szCs w:val="36"/>
          <w:rtl/>
          <w:lang w:eastAsia="ar-SA"/>
        </w:rPr>
        <w:t>: اشتراط حلول بقية الأقساط عند التأخر في أدائها.</w:t>
      </w:r>
    </w:p>
    <w:p w14:paraId="3B3814E8"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b/>
          <w:bCs/>
          <w:sz w:val="36"/>
          <w:szCs w:val="36"/>
          <w:rtl/>
          <w:lang w:eastAsia="ar-SA"/>
        </w:rPr>
        <w:t>الخامس</w:t>
      </w:r>
      <w:r w:rsidRPr="00550D9B">
        <w:rPr>
          <w:rFonts w:ascii="Times New Roman" w:eastAsia="Times New Roman" w:hAnsi="Times New Roman" w:cs="Traditional Arabic" w:hint="cs"/>
          <w:sz w:val="36"/>
          <w:szCs w:val="36"/>
          <w:rtl/>
          <w:lang w:eastAsia="ar-SA"/>
        </w:rPr>
        <w:t>: أثر وفاة المدين على حلول الدين.</w:t>
      </w:r>
    </w:p>
    <w:p w14:paraId="7186D741"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ومما توصل إليه في نتائج بحثه:</w:t>
      </w:r>
    </w:p>
    <w:p w14:paraId="5CFCC3AF" w14:textId="77777777" w:rsidR="00550D9B" w:rsidRPr="00550D9B" w:rsidRDefault="00550D9B" w:rsidP="004941A1">
      <w:pPr>
        <w:numPr>
          <w:ilvl w:val="0"/>
          <w:numId w:val="30"/>
        </w:numPr>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أن الدين إذا حلَّ موعد وفائه فلا يجوز للدائن أن يزيد في مقدار الدين نظير زيادة الأجل بإجماع العلماء.</w:t>
      </w:r>
    </w:p>
    <w:p w14:paraId="67EC0024" w14:textId="77777777" w:rsidR="00550D9B" w:rsidRPr="00550D9B" w:rsidRDefault="00550D9B" w:rsidP="004941A1">
      <w:pPr>
        <w:numPr>
          <w:ilvl w:val="0"/>
          <w:numId w:val="30"/>
        </w:numPr>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أن الزيادة في الثمن في البيع المؤجل على الثمن في البيع الحال لا بأس بها. وقد حُكي الإجماع على هذا.</w:t>
      </w:r>
    </w:p>
    <w:p w14:paraId="63CE50AC" w14:textId="77777777" w:rsidR="00550D9B" w:rsidRPr="00550D9B" w:rsidRDefault="00550D9B" w:rsidP="004941A1">
      <w:pPr>
        <w:numPr>
          <w:ilvl w:val="0"/>
          <w:numId w:val="30"/>
        </w:numPr>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لم يختلف الفقهاء المتقدمون في عدم جواز فرض تعويض مالي على المدين المماطل مقابل تأخير الدين، وإنما اختلف العلماء المعاصرون، فمنهم من أجازه، ومنهم من منعه. ورجح الباحث القول بالمنع، وهو الذي قرره مجمع الفقه الإسلامي.</w:t>
      </w:r>
    </w:p>
    <w:p w14:paraId="7CF9D064" w14:textId="77777777" w:rsidR="00550D9B" w:rsidRPr="00550D9B" w:rsidRDefault="00550D9B" w:rsidP="004941A1">
      <w:pPr>
        <w:numPr>
          <w:ilvl w:val="0"/>
          <w:numId w:val="30"/>
        </w:numPr>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المصارف الإسلامية التي أخذت بالقول بالجواز في هذه المسألة توسع كثير منها في التطبيق العملي توسعًا كبيرًا، ونتج عن ذلك خلل في التطبيق.</w:t>
      </w:r>
    </w:p>
    <w:p w14:paraId="16BC7A7A" w14:textId="77777777" w:rsidR="00550D9B" w:rsidRPr="00550D9B" w:rsidRDefault="00550D9B" w:rsidP="004941A1">
      <w:pPr>
        <w:numPr>
          <w:ilvl w:val="0"/>
          <w:numId w:val="30"/>
        </w:numPr>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اختلف العلماء في حكم المصالحة عن الدين المؤجل ببعضه حالًا، فمنهم من أجاز ذلك، ومنهم من منعه، وترجح للباحث القول بالجواز.</w:t>
      </w:r>
    </w:p>
    <w:p w14:paraId="57B34E65" w14:textId="77777777" w:rsidR="00550D9B" w:rsidRPr="00550D9B" w:rsidRDefault="00550D9B" w:rsidP="004941A1">
      <w:pPr>
        <w:numPr>
          <w:ilvl w:val="0"/>
          <w:numId w:val="30"/>
        </w:numPr>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اشتراط حلول بقية أقساط الدين عند التأخر في أداء بعضها مما اختلف فيه العلماء، وقد أجازه مجمع الفقه الإسلامي التابع لمنظمة التعاون الإسلامي.</w:t>
      </w:r>
    </w:p>
    <w:p w14:paraId="14D35BC0" w14:textId="77777777" w:rsidR="00550D9B" w:rsidRPr="00550D9B" w:rsidRDefault="00550D9B" w:rsidP="004941A1">
      <w:pPr>
        <w:numPr>
          <w:ilvl w:val="0"/>
          <w:numId w:val="30"/>
        </w:numPr>
        <w:contextualSpacing/>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اختلف العلماء في حلول الدين المؤجل بوفاة المدين، والجمهور على أنه يحلُّ مطلقًا...</w:t>
      </w:r>
    </w:p>
    <w:p w14:paraId="0B738D2D" w14:textId="77777777" w:rsidR="00550D9B" w:rsidRPr="00550D9B" w:rsidRDefault="00550D9B" w:rsidP="00550D9B">
      <w:pPr>
        <w:jc w:val="both"/>
      </w:pPr>
    </w:p>
    <w:p w14:paraId="6AFBA234" w14:textId="77777777" w:rsidR="00550D9B" w:rsidRPr="00550D9B" w:rsidRDefault="00550D9B" w:rsidP="00550D9B">
      <w:pPr>
        <w:jc w:val="center"/>
        <w:rPr>
          <w:rFonts w:ascii="Times New Roman" w:eastAsia="Times New Roman" w:hAnsi="Times New Roman" w:cs="Traditional Arabic"/>
          <w:b/>
          <w:bCs/>
          <w:color w:val="FF0000"/>
          <w:sz w:val="36"/>
          <w:szCs w:val="36"/>
          <w:rtl/>
          <w:lang w:eastAsia="ar-SA"/>
        </w:rPr>
      </w:pPr>
    </w:p>
    <w:p w14:paraId="2B56E231" w14:textId="3F04FD57" w:rsidR="00550D9B" w:rsidRPr="002E626F" w:rsidRDefault="00550D9B" w:rsidP="002E626F">
      <w:pPr>
        <w:pStyle w:val="2"/>
        <w:rPr>
          <w:color w:val="FF0000"/>
          <w:rtl/>
          <w:lang w:eastAsia="ar-SA"/>
        </w:rPr>
      </w:pPr>
      <w:bookmarkStart w:id="72" w:name="_Toc499397354"/>
      <w:r w:rsidRPr="002E626F">
        <w:rPr>
          <w:rFonts w:hint="cs"/>
          <w:color w:val="FF0000"/>
          <w:rtl/>
          <w:lang w:eastAsia="ar-SA"/>
        </w:rPr>
        <w:lastRenderedPageBreak/>
        <w:t>قضاء دَين الميت المعسر</w:t>
      </w:r>
      <w:bookmarkEnd w:id="72"/>
    </w:p>
    <w:p w14:paraId="396B546B" w14:textId="3D77BE22" w:rsidR="00550D9B" w:rsidRPr="00550D9B" w:rsidRDefault="00550D9B" w:rsidP="00E47FB3">
      <w:pPr>
        <w:jc w:val="both"/>
        <w:rPr>
          <w:rFonts w:ascii="Times New Roman" w:eastAsia="Times New Roman" w:hAnsi="Times New Roman" w:cs="Traditional Arabic"/>
          <w:b/>
          <w:bCs/>
          <w:sz w:val="36"/>
          <w:szCs w:val="36"/>
          <w:rtl/>
          <w:lang w:eastAsia="ar-SA"/>
        </w:rPr>
      </w:pPr>
      <w:r w:rsidRPr="00550D9B">
        <w:rPr>
          <w:rFonts w:ascii="Times New Roman" w:eastAsia="Times New Roman" w:hAnsi="Times New Roman" w:cs="Traditional Arabic" w:hint="cs"/>
          <w:b/>
          <w:bCs/>
          <w:sz w:val="36"/>
          <w:szCs w:val="36"/>
          <w:rtl/>
          <w:lang w:eastAsia="ar-SA"/>
        </w:rPr>
        <w:t>قضاء دَين الميت المعسر/ حمد بن إبراهيم الحيدري.- الرياض: دار كنوز إشبيليا، 1438 هـ، 53 ص.</w:t>
      </w:r>
    </w:p>
    <w:p w14:paraId="6592504E" w14:textId="77777777" w:rsidR="00550D9B" w:rsidRPr="00550D9B" w:rsidRDefault="00550D9B" w:rsidP="00550D9B">
      <w:pPr>
        <w:jc w:val="center"/>
        <w:rPr>
          <w:rFonts w:ascii="Times New Roman" w:eastAsia="Times New Roman" w:hAnsi="Times New Roman" w:cs="Traditional Arabic"/>
          <w:b/>
          <w:bCs/>
          <w:sz w:val="36"/>
          <w:szCs w:val="36"/>
          <w:rtl/>
          <w:lang w:eastAsia="ar-SA"/>
        </w:rPr>
      </w:pPr>
      <w:r w:rsidRPr="00550D9B">
        <w:rPr>
          <w:noProof/>
        </w:rPr>
        <w:drawing>
          <wp:inline distT="0" distB="0" distL="0" distR="0" wp14:anchorId="0A74A76D" wp14:editId="3847AF81">
            <wp:extent cx="1783977" cy="2755067"/>
            <wp:effectExtent l="0" t="0" r="6985" b="7620"/>
            <wp:docPr id="45"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03883" cy="2785808"/>
                    </a:xfrm>
                    <a:prstGeom prst="rect">
                      <a:avLst/>
                    </a:prstGeom>
                    <a:noFill/>
                    <a:ln>
                      <a:noFill/>
                    </a:ln>
                  </pic:spPr>
                </pic:pic>
              </a:graphicData>
            </a:graphic>
          </wp:inline>
        </w:drawing>
      </w:r>
    </w:p>
    <w:p w14:paraId="391FAC75" w14:textId="77777777" w:rsidR="00550D9B" w:rsidRPr="00550D9B" w:rsidRDefault="00550D9B" w:rsidP="00550D9B">
      <w:pPr>
        <w:jc w:val="both"/>
        <w:rPr>
          <w:rFonts w:ascii="Times New Roman" w:eastAsia="Times New Roman" w:hAnsi="Times New Roman" w:cs="Traditional Arabic"/>
          <w:b/>
          <w:bCs/>
          <w:sz w:val="36"/>
          <w:szCs w:val="36"/>
          <w:rtl/>
          <w:lang w:eastAsia="ar-SA"/>
        </w:rPr>
      </w:pPr>
    </w:p>
    <w:p w14:paraId="0F27E278"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إجابة على التساؤل الذي يرد في هذا الموضوع، الذي ذكر مؤلفه أنه لم يستقلَّ ببحث من قبل، وهو من يتوفى عن دين ولم يخلف وفاء، فهل يسدَّد دينه؟</w:t>
      </w:r>
    </w:p>
    <w:p w14:paraId="0827C088"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وقد درس موضوعه هذا من خلال أربعة مباحث، هي:</w:t>
      </w:r>
    </w:p>
    <w:p w14:paraId="7811D7F3"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b/>
          <w:bCs/>
          <w:sz w:val="36"/>
          <w:szCs w:val="36"/>
          <w:rtl/>
          <w:lang w:eastAsia="ar-SA"/>
        </w:rPr>
        <w:t>المبحث الأول</w:t>
      </w:r>
      <w:r w:rsidRPr="00550D9B">
        <w:rPr>
          <w:rFonts w:ascii="Times New Roman" w:eastAsia="Times New Roman" w:hAnsi="Times New Roman" w:cs="Traditional Arabic" w:hint="cs"/>
          <w:sz w:val="36"/>
          <w:szCs w:val="36"/>
          <w:rtl/>
          <w:lang w:eastAsia="ar-SA"/>
        </w:rPr>
        <w:t>: حقيقة قضاء دين الميت المعسر.</w:t>
      </w:r>
    </w:p>
    <w:p w14:paraId="5F968E78"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b/>
          <w:bCs/>
          <w:sz w:val="36"/>
          <w:szCs w:val="36"/>
          <w:rtl/>
          <w:lang w:eastAsia="ar-SA"/>
        </w:rPr>
        <w:t>الثاني</w:t>
      </w:r>
      <w:r w:rsidRPr="00550D9B">
        <w:rPr>
          <w:rFonts w:ascii="Times New Roman" w:eastAsia="Times New Roman" w:hAnsi="Times New Roman" w:cs="Traditional Arabic" w:hint="cs"/>
          <w:sz w:val="36"/>
          <w:szCs w:val="36"/>
          <w:rtl/>
          <w:lang w:eastAsia="ar-SA"/>
        </w:rPr>
        <w:t>: قضاء دين المعسر من الزكاة.</w:t>
      </w:r>
    </w:p>
    <w:p w14:paraId="2DE481EA"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b/>
          <w:bCs/>
          <w:sz w:val="36"/>
          <w:szCs w:val="36"/>
          <w:rtl/>
          <w:lang w:eastAsia="ar-SA"/>
        </w:rPr>
        <w:t>الثالث</w:t>
      </w:r>
      <w:r w:rsidRPr="00550D9B">
        <w:rPr>
          <w:rFonts w:ascii="Times New Roman" w:eastAsia="Times New Roman" w:hAnsi="Times New Roman" w:cs="Traditional Arabic" w:hint="cs"/>
          <w:sz w:val="36"/>
          <w:szCs w:val="36"/>
          <w:rtl/>
          <w:lang w:eastAsia="ar-SA"/>
        </w:rPr>
        <w:t>: قضاء دين الميت المعسر من بيت المال.</w:t>
      </w:r>
    </w:p>
    <w:p w14:paraId="3258AC33"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b/>
          <w:bCs/>
          <w:sz w:val="36"/>
          <w:szCs w:val="36"/>
          <w:rtl/>
          <w:lang w:eastAsia="ar-SA"/>
        </w:rPr>
        <w:t>الرابع</w:t>
      </w:r>
      <w:r w:rsidRPr="00550D9B">
        <w:rPr>
          <w:rFonts w:ascii="Times New Roman" w:eastAsia="Times New Roman" w:hAnsi="Times New Roman" w:cs="Traditional Arabic" w:hint="cs"/>
          <w:sz w:val="36"/>
          <w:szCs w:val="36"/>
          <w:rtl/>
          <w:lang w:eastAsia="ar-SA"/>
        </w:rPr>
        <w:t>: التبرع بقضاء دين الميت المعسر وبضمانه.</w:t>
      </w:r>
    </w:p>
    <w:p w14:paraId="0ED2F13A"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ومما جاء في خلاصة بحثه:</w:t>
      </w:r>
    </w:p>
    <w:p w14:paraId="4D7D0999" w14:textId="77777777" w:rsidR="00550D9B" w:rsidRPr="00550D9B" w:rsidRDefault="00550D9B" w:rsidP="004941A1">
      <w:pPr>
        <w:numPr>
          <w:ilvl w:val="0"/>
          <w:numId w:val="29"/>
        </w:numPr>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lastRenderedPageBreak/>
        <w:t>الراجح جواز قضاء دين الميت المعسر من الزكاة. وهذا هو المشهور من مذهب المالكية، وأحد الوجهين عند الشافعية، ورواية عن أحمد، وبها أفتت دار الإفتاء السعودية، وصدر بذلك قرار مجمع الفقه الإسلامي الدولي.</w:t>
      </w:r>
    </w:p>
    <w:p w14:paraId="50E61004" w14:textId="77777777" w:rsidR="00550D9B" w:rsidRPr="00550D9B" w:rsidRDefault="00550D9B" w:rsidP="004941A1">
      <w:pPr>
        <w:numPr>
          <w:ilvl w:val="0"/>
          <w:numId w:val="29"/>
        </w:numPr>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وجوب قضاء دين الميت المعسر من بيت المال، وهو قول المالكية، وأحد الوجهين عند الشافعية، وصدر به قرار المجمع الفقهي السابق.</w:t>
      </w:r>
    </w:p>
    <w:p w14:paraId="250156B3" w14:textId="77777777" w:rsidR="00550D9B" w:rsidRPr="00550D9B" w:rsidRDefault="00550D9B" w:rsidP="004941A1">
      <w:pPr>
        <w:numPr>
          <w:ilvl w:val="0"/>
          <w:numId w:val="29"/>
        </w:numPr>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اتفق الفقهاء على صحة التبرع بقضاء دين الميت المعسر.</w:t>
      </w:r>
    </w:p>
    <w:p w14:paraId="3F67E46C" w14:textId="77777777" w:rsidR="00550D9B" w:rsidRPr="00550D9B" w:rsidRDefault="00550D9B" w:rsidP="004941A1">
      <w:pPr>
        <w:numPr>
          <w:ilvl w:val="0"/>
          <w:numId w:val="29"/>
        </w:numPr>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الراجح صحة ضمان دين المعسر (ضمان قضاء دينه)، وهو قول جمهور الفقهاء، خلافًا لأبي حنيفة، رحمهم الله جميعًا.</w:t>
      </w:r>
    </w:p>
    <w:p w14:paraId="5C9D4F75" w14:textId="5F3514BC" w:rsidR="00E37CBF" w:rsidRDefault="00550D9B" w:rsidP="00E47FB3">
      <w:pPr>
        <w:numPr>
          <w:ilvl w:val="0"/>
          <w:numId w:val="29"/>
        </w:numPr>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 xml:space="preserve">وأوصى المؤلف بوضع ضوابط باجتهاد جماعي للحالات التي يُقضى فيها دين الميت المعسر من بيت المال. </w:t>
      </w:r>
    </w:p>
    <w:p w14:paraId="1269498A" w14:textId="77777777" w:rsidR="00E47FB3" w:rsidRPr="00E47FB3" w:rsidRDefault="00E47FB3" w:rsidP="00E47FB3">
      <w:pPr>
        <w:ind w:left="360"/>
        <w:contextualSpacing/>
        <w:jc w:val="both"/>
        <w:rPr>
          <w:rFonts w:ascii="Times New Roman" w:eastAsia="Times New Roman" w:hAnsi="Times New Roman" w:cs="Traditional Arabic"/>
          <w:sz w:val="36"/>
          <w:szCs w:val="36"/>
          <w:rtl/>
          <w:lang w:eastAsia="ar-SA"/>
        </w:rPr>
      </w:pPr>
    </w:p>
    <w:p w14:paraId="6C36F36B" w14:textId="77777777" w:rsidR="00E47FB3" w:rsidRDefault="00E47FB3" w:rsidP="000513B2">
      <w:pPr>
        <w:jc w:val="center"/>
        <w:rPr>
          <w:rFonts w:cs="Traditional Arabic"/>
          <w:b/>
          <w:bCs/>
          <w:color w:val="FF0000"/>
          <w:sz w:val="36"/>
          <w:szCs w:val="36"/>
          <w:rtl/>
        </w:rPr>
      </w:pPr>
    </w:p>
    <w:p w14:paraId="13254A3B" w14:textId="77777777" w:rsidR="00E47FB3" w:rsidRDefault="00E47FB3" w:rsidP="000513B2">
      <w:pPr>
        <w:jc w:val="center"/>
        <w:rPr>
          <w:rFonts w:cs="Traditional Arabic"/>
          <w:b/>
          <w:bCs/>
          <w:color w:val="FF0000"/>
          <w:sz w:val="36"/>
          <w:szCs w:val="36"/>
          <w:rtl/>
        </w:rPr>
      </w:pPr>
    </w:p>
    <w:p w14:paraId="189D84BD" w14:textId="77777777" w:rsidR="00E47FB3" w:rsidRDefault="00E47FB3" w:rsidP="000513B2">
      <w:pPr>
        <w:jc w:val="center"/>
        <w:rPr>
          <w:rFonts w:cs="Traditional Arabic"/>
          <w:b/>
          <w:bCs/>
          <w:color w:val="FF0000"/>
          <w:sz w:val="36"/>
          <w:szCs w:val="36"/>
          <w:rtl/>
        </w:rPr>
      </w:pPr>
    </w:p>
    <w:p w14:paraId="6DFA0F30" w14:textId="77777777" w:rsidR="00E47FB3" w:rsidRDefault="00E47FB3" w:rsidP="000513B2">
      <w:pPr>
        <w:jc w:val="center"/>
        <w:rPr>
          <w:rFonts w:cs="Traditional Arabic"/>
          <w:b/>
          <w:bCs/>
          <w:color w:val="FF0000"/>
          <w:sz w:val="36"/>
          <w:szCs w:val="36"/>
          <w:rtl/>
        </w:rPr>
      </w:pPr>
    </w:p>
    <w:p w14:paraId="2D259E0C" w14:textId="77777777" w:rsidR="00E47FB3" w:rsidRDefault="00E47FB3" w:rsidP="000513B2">
      <w:pPr>
        <w:jc w:val="center"/>
        <w:rPr>
          <w:rFonts w:cs="Traditional Arabic"/>
          <w:b/>
          <w:bCs/>
          <w:color w:val="FF0000"/>
          <w:sz w:val="36"/>
          <w:szCs w:val="36"/>
          <w:rtl/>
        </w:rPr>
      </w:pPr>
    </w:p>
    <w:p w14:paraId="172D04B5" w14:textId="77777777" w:rsidR="00E47FB3" w:rsidRDefault="00E47FB3" w:rsidP="000513B2">
      <w:pPr>
        <w:jc w:val="center"/>
        <w:rPr>
          <w:rFonts w:cs="Traditional Arabic"/>
          <w:b/>
          <w:bCs/>
          <w:color w:val="FF0000"/>
          <w:sz w:val="36"/>
          <w:szCs w:val="36"/>
          <w:rtl/>
        </w:rPr>
      </w:pPr>
    </w:p>
    <w:p w14:paraId="351A5F22" w14:textId="620A0C3D" w:rsidR="002E626F" w:rsidRDefault="002E626F">
      <w:pPr>
        <w:bidi w:val="0"/>
        <w:spacing w:after="160" w:line="259" w:lineRule="auto"/>
        <w:rPr>
          <w:rFonts w:cs="Traditional Arabic"/>
          <w:b/>
          <w:bCs/>
          <w:color w:val="FF0000"/>
          <w:sz w:val="36"/>
          <w:szCs w:val="36"/>
          <w:rtl/>
        </w:rPr>
      </w:pPr>
      <w:r>
        <w:rPr>
          <w:rFonts w:cs="Traditional Arabic"/>
          <w:b/>
          <w:bCs/>
          <w:color w:val="FF0000"/>
          <w:sz w:val="36"/>
          <w:szCs w:val="36"/>
          <w:rtl/>
        </w:rPr>
        <w:br w:type="page"/>
      </w:r>
    </w:p>
    <w:p w14:paraId="3F843ACC" w14:textId="66E0E425" w:rsidR="000513B2" w:rsidRPr="00225F93" w:rsidRDefault="000513B2" w:rsidP="000513B2">
      <w:pPr>
        <w:jc w:val="center"/>
        <w:rPr>
          <w:rFonts w:cs="Traditional Arabic"/>
          <w:b/>
          <w:bCs/>
          <w:color w:val="FF0000"/>
          <w:sz w:val="36"/>
          <w:szCs w:val="36"/>
          <w:rtl/>
        </w:rPr>
      </w:pPr>
      <w:r>
        <w:rPr>
          <w:rFonts w:cs="Traditional Arabic" w:hint="cs"/>
          <w:b/>
          <w:bCs/>
          <w:color w:val="FF0000"/>
          <w:sz w:val="36"/>
          <w:szCs w:val="36"/>
          <w:rtl/>
        </w:rPr>
        <w:lastRenderedPageBreak/>
        <w:t>مباحث فقهية</w:t>
      </w:r>
    </w:p>
    <w:p w14:paraId="111CB71B" w14:textId="35C5FBCA" w:rsidR="000513B2" w:rsidRPr="00E47FB3" w:rsidRDefault="000513B2" w:rsidP="002E626F">
      <w:pPr>
        <w:pStyle w:val="2"/>
        <w:rPr>
          <w:rtl/>
        </w:rPr>
      </w:pPr>
      <w:bookmarkStart w:id="73" w:name="_Toc499397355"/>
      <w:r w:rsidRPr="00690D96">
        <w:rPr>
          <w:rFonts w:hint="cs"/>
          <w:rtl/>
        </w:rPr>
        <w:t>تحية الإسلام وآدابها في الشريعة الإسلامية</w:t>
      </w:r>
      <w:bookmarkEnd w:id="73"/>
    </w:p>
    <w:p w14:paraId="185EB1FF" w14:textId="07593B45" w:rsidR="000513B2" w:rsidRDefault="000513B2" w:rsidP="00E47FB3">
      <w:pPr>
        <w:jc w:val="both"/>
        <w:rPr>
          <w:rFonts w:cs="Traditional Arabic"/>
          <w:b/>
          <w:bCs/>
          <w:sz w:val="36"/>
          <w:szCs w:val="36"/>
          <w:rtl/>
        </w:rPr>
      </w:pPr>
      <w:r w:rsidRPr="00690D96">
        <w:rPr>
          <w:rFonts w:cs="Traditional Arabic" w:hint="cs"/>
          <w:b/>
          <w:bCs/>
          <w:sz w:val="36"/>
          <w:szCs w:val="36"/>
          <w:rtl/>
        </w:rPr>
        <w:t>تحية الإسلام وآدابها في الشريعة الإسلامية/ برهان بن عبدالله الشعيبي.- الإسكندرية: دار الإيمان، 1435 هـ، 448 ص (أصله رسالة ماجستير من جامعة الإيمان).</w:t>
      </w:r>
    </w:p>
    <w:p w14:paraId="03DF3D56" w14:textId="77777777" w:rsidR="000513B2" w:rsidRPr="00690D96" w:rsidRDefault="000513B2" w:rsidP="000513B2">
      <w:pPr>
        <w:jc w:val="center"/>
        <w:rPr>
          <w:rFonts w:cs="Traditional Arabic"/>
          <w:b/>
          <w:bCs/>
          <w:sz w:val="36"/>
          <w:szCs w:val="36"/>
          <w:rtl/>
        </w:rPr>
      </w:pPr>
      <w:r>
        <w:rPr>
          <w:noProof/>
        </w:rPr>
        <w:drawing>
          <wp:inline distT="0" distB="0" distL="0" distR="0" wp14:anchorId="51AF7FE9" wp14:editId="54CADC18">
            <wp:extent cx="1779569" cy="2641493"/>
            <wp:effectExtent l="0" t="0" r="0" b="6985"/>
            <wp:docPr id="47" name="صورة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00035" cy="2671872"/>
                    </a:xfrm>
                    <a:prstGeom prst="rect">
                      <a:avLst/>
                    </a:prstGeom>
                    <a:noFill/>
                    <a:ln>
                      <a:noFill/>
                    </a:ln>
                  </pic:spPr>
                </pic:pic>
              </a:graphicData>
            </a:graphic>
          </wp:inline>
        </w:drawing>
      </w:r>
    </w:p>
    <w:p w14:paraId="2640BA7A" w14:textId="77777777" w:rsidR="000513B2" w:rsidRPr="00690D96" w:rsidRDefault="000513B2" w:rsidP="000513B2">
      <w:pPr>
        <w:jc w:val="both"/>
        <w:rPr>
          <w:rFonts w:cs="Traditional Arabic"/>
          <w:b/>
          <w:bCs/>
          <w:sz w:val="36"/>
          <w:szCs w:val="36"/>
          <w:rtl/>
        </w:rPr>
      </w:pPr>
    </w:p>
    <w:p w14:paraId="1C3E9092" w14:textId="77777777" w:rsidR="000513B2" w:rsidRPr="00690D96" w:rsidRDefault="000513B2" w:rsidP="000513B2">
      <w:pPr>
        <w:jc w:val="both"/>
        <w:rPr>
          <w:rFonts w:cs="Traditional Arabic"/>
          <w:sz w:val="36"/>
          <w:szCs w:val="36"/>
          <w:rtl/>
        </w:rPr>
      </w:pPr>
      <w:r w:rsidRPr="00690D96">
        <w:rPr>
          <w:rFonts w:cs="Traditional Arabic" w:hint="cs"/>
          <w:sz w:val="36"/>
          <w:szCs w:val="36"/>
          <w:rtl/>
        </w:rPr>
        <w:t>بيَّن فيه أحكام السلام في الإسلام، وثمرته في المجتمع، والأهداف والمقاصد الشرعية منه، وأثره في المجتمع، بما يورث من محبة وتأليف للقلوب. واستعرض أقوال أئمة الفقه والمذاهب الفقهية فيه.</w:t>
      </w:r>
    </w:p>
    <w:p w14:paraId="273CF7FF" w14:textId="77777777" w:rsidR="000513B2" w:rsidRPr="00690D96" w:rsidRDefault="000513B2" w:rsidP="000513B2">
      <w:pPr>
        <w:jc w:val="both"/>
        <w:rPr>
          <w:rFonts w:cs="Traditional Arabic"/>
          <w:sz w:val="36"/>
          <w:szCs w:val="36"/>
          <w:rtl/>
        </w:rPr>
      </w:pPr>
      <w:r w:rsidRPr="00690D96">
        <w:rPr>
          <w:rFonts w:cs="Traditional Arabic" w:hint="cs"/>
          <w:sz w:val="36"/>
          <w:szCs w:val="36"/>
          <w:rtl/>
        </w:rPr>
        <w:t>وجعله في فصلين ومباحث ومطالب.</w:t>
      </w:r>
    </w:p>
    <w:p w14:paraId="6902CC00" w14:textId="77777777" w:rsidR="000513B2" w:rsidRPr="00690D96" w:rsidRDefault="000513B2" w:rsidP="000513B2">
      <w:pPr>
        <w:jc w:val="both"/>
        <w:rPr>
          <w:rFonts w:cs="Traditional Arabic"/>
          <w:sz w:val="36"/>
          <w:szCs w:val="36"/>
          <w:rtl/>
        </w:rPr>
      </w:pPr>
      <w:r w:rsidRPr="00690D96">
        <w:rPr>
          <w:rFonts w:cs="Traditional Arabic" w:hint="cs"/>
          <w:sz w:val="36"/>
          <w:szCs w:val="36"/>
          <w:rtl/>
        </w:rPr>
        <w:t>بيَّن في الفصل الأول صيغة السلام في القرآن والسنة، والمعنى الذي وضعت له صيغة السلام، وحكم مشروعية الصيغة في الابتداء والرد.</w:t>
      </w:r>
    </w:p>
    <w:p w14:paraId="2B58F817" w14:textId="77777777" w:rsidR="000513B2" w:rsidRPr="00690D96" w:rsidRDefault="000513B2" w:rsidP="000513B2">
      <w:pPr>
        <w:jc w:val="both"/>
        <w:rPr>
          <w:rFonts w:cs="Traditional Arabic"/>
          <w:sz w:val="36"/>
          <w:szCs w:val="36"/>
          <w:rtl/>
        </w:rPr>
      </w:pPr>
      <w:r w:rsidRPr="00690D96">
        <w:rPr>
          <w:rFonts w:cs="Traditional Arabic" w:hint="cs"/>
          <w:sz w:val="36"/>
          <w:szCs w:val="36"/>
          <w:rtl/>
        </w:rPr>
        <w:t>وذكر في الفصل الثاني أحكام السلام باعتبار المسلَّم عليه وآدابه.</w:t>
      </w:r>
    </w:p>
    <w:p w14:paraId="0F3246E7" w14:textId="77777777" w:rsidR="000513B2" w:rsidRPr="00690D96" w:rsidRDefault="000513B2" w:rsidP="000513B2">
      <w:pPr>
        <w:jc w:val="both"/>
        <w:rPr>
          <w:rFonts w:cs="Traditional Arabic"/>
          <w:sz w:val="36"/>
          <w:szCs w:val="36"/>
          <w:rtl/>
        </w:rPr>
      </w:pPr>
      <w:r w:rsidRPr="00690D96">
        <w:rPr>
          <w:rFonts w:cs="Traditional Arabic" w:hint="cs"/>
          <w:sz w:val="36"/>
          <w:szCs w:val="36"/>
          <w:rtl/>
        </w:rPr>
        <w:t>وفي المبحث الأول منه:</w:t>
      </w:r>
    </w:p>
    <w:p w14:paraId="16D6B668" w14:textId="77777777" w:rsidR="000513B2" w:rsidRPr="00690D96" w:rsidRDefault="000513B2" w:rsidP="004941A1">
      <w:pPr>
        <w:numPr>
          <w:ilvl w:val="0"/>
          <w:numId w:val="33"/>
        </w:numPr>
        <w:contextualSpacing/>
        <w:jc w:val="both"/>
        <w:rPr>
          <w:rFonts w:cs="Traditional Arabic"/>
          <w:sz w:val="36"/>
          <w:szCs w:val="36"/>
        </w:rPr>
      </w:pPr>
      <w:r w:rsidRPr="00690D96">
        <w:rPr>
          <w:rFonts w:cs="Traditional Arabic" w:hint="cs"/>
          <w:sz w:val="36"/>
          <w:szCs w:val="36"/>
          <w:rtl/>
        </w:rPr>
        <w:t>السلام على النبي صلى الله عليه وسلم.</w:t>
      </w:r>
    </w:p>
    <w:p w14:paraId="462066E2" w14:textId="77777777" w:rsidR="000513B2" w:rsidRPr="00690D96" w:rsidRDefault="000513B2" w:rsidP="004941A1">
      <w:pPr>
        <w:numPr>
          <w:ilvl w:val="0"/>
          <w:numId w:val="33"/>
        </w:numPr>
        <w:contextualSpacing/>
        <w:jc w:val="both"/>
        <w:rPr>
          <w:rFonts w:cs="Traditional Arabic"/>
          <w:sz w:val="36"/>
          <w:szCs w:val="36"/>
        </w:rPr>
      </w:pPr>
      <w:r w:rsidRPr="00690D96">
        <w:rPr>
          <w:rFonts w:cs="Traditional Arabic" w:hint="cs"/>
          <w:sz w:val="36"/>
          <w:szCs w:val="36"/>
          <w:rtl/>
        </w:rPr>
        <w:lastRenderedPageBreak/>
        <w:t>السلام على أهل القبور.</w:t>
      </w:r>
    </w:p>
    <w:p w14:paraId="6417C14B" w14:textId="77777777" w:rsidR="000513B2" w:rsidRPr="00690D96" w:rsidRDefault="000513B2" w:rsidP="004941A1">
      <w:pPr>
        <w:numPr>
          <w:ilvl w:val="0"/>
          <w:numId w:val="33"/>
        </w:numPr>
        <w:contextualSpacing/>
        <w:jc w:val="both"/>
        <w:rPr>
          <w:rFonts w:cs="Traditional Arabic"/>
          <w:sz w:val="36"/>
          <w:szCs w:val="36"/>
        </w:rPr>
      </w:pPr>
      <w:r w:rsidRPr="00690D96">
        <w:rPr>
          <w:rFonts w:cs="Traditional Arabic" w:hint="cs"/>
          <w:sz w:val="36"/>
          <w:szCs w:val="36"/>
          <w:rtl/>
        </w:rPr>
        <w:t>السلام على الغائب.</w:t>
      </w:r>
    </w:p>
    <w:p w14:paraId="7E5F483D" w14:textId="77777777" w:rsidR="000513B2" w:rsidRPr="00690D96" w:rsidRDefault="000513B2" w:rsidP="004941A1">
      <w:pPr>
        <w:numPr>
          <w:ilvl w:val="0"/>
          <w:numId w:val="33"/>
        </w:numPr>
        <w:contextualSpacing/>
        <w:jc w:val="both"/>
        <w:rPr>
          <w:rFonts w:cs="Traditional Arabic"/>
          <w:sz w:val="36"/>
          <w:szCs w:val="36"/>
        </w:rPr>
      </w:pPr>
      <w:r w:rsidRPr="00690D96">
        <w:rPr>
          <w:rFonts w:cs="Traditional Arabic" w:hint="cs"/>
          <w:sz w:val="36"/>
          <w:szCs w:val="36"/>
          <w:rtl/>
        </w:rPr>
        <w:t>السلام على الصبيان.</w:t>
      </w:r>
    </w:p>
    <w:p w14:paraId="28633EE1" w14:textId="77777777" w:rsidR="000513B2" w:rsidRPr="00690D96" w:rsidRDefault="000513B2" w:rsidP="004941A1">
      <w:pPr>
        <w:numPr>
          <w:ilvl w:val="0"/>
          <w:numId w:val="33"/>
        </w:numPr>
        <w:contextualSpacing/>
        <w:jc w:val="both"/>
        <w:rPr>
          <w:rFonts w:cs="Traditional Arabic"/>
          <w:sz w:val="36"/>
          <w:szCs w:val="36"/>
        </w:rPr>
      </w:pPr>
      <w:r w:rsidRPr="00690D96">
        <w:rPr>
          <w:rFonts w:cs="Traditional Arabic" w:hint="cs"/>
          <w:sz w:val="36"/>
          <w:szCs w:val="36"/>
          <w:rtl/>
        </w:rPr>
        <w:t>سلام الداخل دارًا ونحوه.</w:t>
      </w:r>
    </w:p>
    <w:p w14:paraId="026FF4D1" w14:textId="77777777" w:rsidR="000513B2" w:rsidRPr="00690D96" w:rsidRDefault="000513B2" w:rsidP="000513B2">
      <w:pPr>
        <w:jc w:val="both"/>
        <w:rPr>
          <w:rFonts w:cs="Traditional Arabic"/>
          <w:sz w:val="36"/>
          <w:szCs w:val="36"/>
          <w:rtl/>
        </w:rPr>
      </w:pPr>
      <w:r w:rsidRPr="00690D96">
        <w:rPr>
          <w:rFonts w:cs="Traditional Arabic" w:hint="cs"/>
          <w:sz w:val="36"/>
          <w:szCs w:val="36"/>
          <w:rtl/>
        </w:rPr>
        <w:t>والمبحث الثاني فيه بيان السلام المختلف في مشروعيته باعتبار المسلم عليه، وفيه خمسة مطالب:</w:t>
      </w:r>
    </w:p>
    <w:p w14:paraId="1C0F9672" w14:textId="77777777" w:rsidR="000513B2" w:rsidRPr="00690D96" w:rsidRDefault="000513B2" w:rsidP="004941A1">
      <w:pPr>
        <w:numPr>
          <w:ilvl w:val="0"/>
          <w:numId w:val="33"/>
        </w:numPr>
        <w:contextualSpacing/>
        <w:jc w:val="both"/>
        <w:rPr>
          <w:rFonts w:cs="Traditional Arabic"/>
          <w:sz w:val="36"/>
          <w:szCs w:val="36"/>
        </w:rPr>
      </w:pPr>
      <w:r w:rsidRPr="00690D96">
        <w:rPr>
          <w:rFonts w:cs="Traditional Arabic" w:hint="cs"/>
          <w:sz w:val="36"/>
          <w:szCs w:val="36"/>
          <w:rtl/>
        </w:rPr>
        <w:t>سلام الرجال على النساء والعكس.</w:t>
      </w:r>
    </w:p>
    <w:p w14:paraId="1D0B66D0" w14:textId="77777777" w:rsidR="000513B2" w:rsidRPr="00690D96" w:rsidRDefault="000513B2" w:rsidP="004941A1">
      <w:pPr>
        <w:numPr>
          <w:ilvl w:val="0"/>
          <w:numId w:val="33"/>
        </w:numPr>
        <w:contextualSpacing/>
        <w:jc w:val="both"/>
        <w:rPr>
          <w:rFonts w:cs="Traditional Arabic"/>
          <w:sz w:val="36"/>
          <w:szCs w:val="36"/>
        </w:rPr>
      </w:pPr>
      <w:r w:rsidRPr="00690D96">
        <w:rPr>
          <w:rFonts w:cs="Traditional Arabic" w:hint="cs"/>
          <w:sz w:val="36"/>
          <w:szCs w:val="36"/>
          <w:rtl/>
        </w:rPr>
        <w:t>السلام على المصلي.</w:t>
      </w:r>
    </w:p>
    <w:p w14:paraId="59740A69" w14:textId="77777777" w:rsidR="000513B2" w:rsidRPr="00690D96" w:rsidRDefault="000513B2" w:rsidP="004941A1">
      <w:pPr>
        <w:numPr>
          <w:ilvl w:val="0"/>
          <w:numId w:val="33"/>
        </w:numPr>
        <w:contextualSpacing/>
        <w:jc w:val="both"/>
        <w:rPr>
          <w:rFonts w:cs="Traditional Arabic"/>
          <w:sz w:val="36"/>
          <w:szCs w:val="36"/>
        </w:rPr>
      </w:pPr>
      <w:r w:rsidRPr="00690D96">
        <w:rPr>
          <w:rFonts w:cs="Traditional Arabic" w:hint="cs"/>
          <w:sz w:val="36"/>
          <w:szCs w:val="36"/>
          <w:rtl/>
        </w:rPr>
        <w:t>السلام على سامع خطبة الجمعة ابتداء وردًّا.</w:t>
      </w:r>
    </w:p>
    <w:p w14:paraId="53C0379C" w14:textId="77777777" w:rsidR="000513B2" w:rsidRPr="00690D96" w:rsidRDefault="000513B2" w:rsidP="004941A1">
      <w:pPr>
        <w:numPr>
          <w:ilvl w:val="0"/>
          <w:numId w:val="33"/>
        </w:numPr>
        <w:contextualSpacing/>
        <w:jc w:val="both"/>
        <w:rPr>
          <w:rFonts w:cs="Traditional Arabic"/>
          <w:sz w:val="36"/>
          <w:szCs w:val="36"/>
        </w:rPr>
      </w:pPr>
      <w:r w:rsidRPr="00690D96">
        <w:rPr>
          <w:rFonts w:cs="Traditional Arabic" w:hint="cs"/>
          <w:sz w:val="36"/>
          <w:szCs w:val="36"/>
          <w:rtl/>
        </w:rPr>
        <w:t>السلام على قارئ القرآن ومن في معناه.</w:t>
      </w:r>
    </w:p>
    <w:p w14:paraId="102230DE" w14:textId="77777777" w:rsidR="000513B2" w:rsidRPr="00690D96" w:rsidRDefault="000513B2" w:rsidP="004941A1">
      <w:pPr>
        <w:numPr>
          <w:ilvl w:val="0"/>
          <w:numId w:val="33"/>
        </w:numPr>
        <w:contextualSpacing/>
        <w:jc w:val="both"/>
        <w:rPr>
          <w:rFonts w:cs="Traditional Arabic"/>
          <w:sz w:val="36"/>
          <w:szCs w:val="36"/>
        </w:rPr>
      </w:pPr>
      <w:r w:rsidRPr="00690D96">
        <w:rPr>
          <w:rFonts w:cs="Traditional Arabic" w:hint="cs"/>
          <w:sz w:val="36"/>
          <w:szCs w:val="36"/>
          <w:rtl/>
        </w:rPr>
        <w:t>السلام على قاضي الحاجة ومن في معناه.</w:t>
      </w:r>
    </w:p>
    <w:p w14:paraId="0AB97C49" w14:textId="77777777" w:rsidR="000513B2" w:rsidRPr="00690D96" w:rsidRDefault="000513B2" w:rsidP="000513B2">
      <w:pPr>
        <w:jc w:val="both"/>
        <w:rPr>
          <w:rFonts w:cs="Traditional Arabic"/>
          <w:sz w:val="36"/>
          <w:szCs w:val="36"/>
          <w:rtl/>
        </w:rPr>
      </w:pPr>
      <w:r w:rsidRPr="00690D96">
        <w:rPr>
          <w:rFonts w:cs="Traditional Arabic" w:hint="cs"/>
          <w:sz w:val="36"/>
          <w:szCs w:val="36"/>
          <w:rtl/>
        </w:rPr>
        <w:t>والمباحث الثلاثة الباقية في هذا الفصل هي:</w:t>
      </w:r>
    </w:p>
    <w:p w14:paraId="08E1A283" w14:textId="77777777" w:rsidR="000513B2" w:rsidRPr="00690D96" w:rsidRDefault="000513B2" w:rsidP="004941A1">
      <w:pPr>
        <w:numPr>
          <w:ilvl w:val="0"/>
          <w:numId w:val="33"/>
        </w:numPr>
        <w:contextualSpacing/>
        <w:jc w:val="both"/>
        <w:rPr>
          <w:rFonts w:cs="Traditional Arabic"/>
          <w:sz w:val="36"/>
          <w:szCs w:val="36"/>
        </w:rPr>
      </w:pPr>
      <w:r w:rsidRPr="00690D96">
        <w:rPr>
          <w:rFonts w:cs="Traditional Arabic" w:hint="cs"/>
          <w:sz w:val="36"/>
          <w:szCs w:val="36"/>
          <w:rtl/>
        </w:rPr>
        <w:t>ترك السلام على أهل البدع والمعاصي.</w:t>
      </w:r>
    </w:p>
    <w:p w14:paraId="53243296" w14:textId="77777777" w:rsidR="000513B2" w:rsidRPr="00690D96" w:rsidRDefault="000513B2" w:rsidP="004941A1">
      <w:pPr>
        <w:numPr>
          <w:ilvl w:val="0"/>
          <w:numId w:val="33"/>
        </w:numPr>
        <w:contextualSpacing/>
        <w:jc w:val="both"/>
        <w:rPr>
          <w:rFonts w:cs="Traditional Arabic"/>
          <w:sz w:val="36"/>
          <w:szCs w:val="36"/>
        </w:rPr>
      </w:pPr>
      <w:r w:rsidRPr="00690D96">
        <w:rPr>
          <w:rFonts w:cs="Traditional Arabic" w:hint="cs"/>
          <w:sz w:val="36"/>
          <w:szCs w:val="36"/>
          <w:rtl/>
        </w:rPr>
        <w:t>السلام على الكفار.</w:t>
      </w:r>
    </w:p>
    <w:p w14:paraId="2EB58AC5" w14:textId="77777777" w:rsidR="000513B2" w:rsidRPr="00690D96" w:rsidRDefault="000513B2" w:rsidP="004941A1">
      <w:pPr>
        <w:numPr>
          <w:ilvl w:val="0"/>
          <w:numId w:val="33"/>
        </w:numPr>
        <w:contextualSpacing/>
        <w:jc w:val="both"/>
        <w:rPr>
          <w:rFonts w:cs="Traditional Arabic"/>
          <w:sz w:val="36"/>
          <w:szCs w:val="36"/>
        </w:rPr>
      </w:pPr>
      <w:r w:rsidRPr="00690D96">
        <w:rPr>
          <w:rFonts w:cs="Traditional Arabic" w:hint="cs"/>
          <w:sz w:val="36"/>
          <w:szCs w:val="36"/>
          <w:rtl/>
        </w:rPr>
        <w:t>آداب السلام وحِكمه وفوائده.</w:t>
      </w:r>
    </w:p>
    <w:p w14:paraId="05997F16" w14:textId="77777777" w:rsidR="000513B2" w:rsidRPr="00690D96" w:rsidRDefault="000513B2" w:rsidP="000513B2">
      <w:pPr>
        <w:jc w:val="both"/>
        <w:rPr>
          <w:rFonts w:cs="Traditional Arabic"/>
          <w:sz w:val="36"/>
          <w:szCs w:val="36"/>
          <w:rtl/>
        </w:rPr>
      </w:pPr>
      <w:r w:rsidRPr="00690D96">
        <w:rPr>
          <w:rFonts w:cs="Traditional Arabic" w:hint="cs"/>
          <w:sz w:val="36"/>
          <w:szCs w:val="36"/>
          <w:rtl/>
        </w:rPr>
        <w:t xml:space="preserve">ومما ذكره في خاتمة بحثه: </w:t>
      </w:r>
    </w:p>
    <w:p w14:paraId="6CAD2876" w14:textId="77777777" w:rsidR="000513B2" w:rsidRPr="00690D96" w:rsidRDefault="000513B2" w:rsidP="000513B2">
      <w:pPr>
        <w:jc w:val="both"/>
        <w:rPr>
          <w:rFonts w:cs="Traditional Arabic"/>
          <w:sz w:val="36"/>
          <w:szCs w:val="36"/>
          <w:rtl/>
        </w:rPr>
      </w:pPr>
      <w:r w:rsidRPr="00690D96">
        <w:rPr>
          <w:rFonts w:cs="Traditional Arabic" w:hint="cs"/>
          <w:sz w:val="36"/>
          <w:szCs w:val="36"/>
          <w:rtl/>
        </w:rPr>
        <w:t>أن حكم الابتداء بتحية الإسلام أفضل من الجواب، مع أن الابتداء سنة والجواب واجب! وتبرير كون الابتداء أفضل لأنه سبب لوجوب الرد، والسبب مقدم على مسببه مطلقًا.</w:t>
      </w:r>
    </w:p>
    <w:p w14:paraId="01C04C80" w14:textId="1AA27727" w:rsidR="002E626F" w:rsidRDefault="000513B2" w:rsidP="00E47FB3">
      <w:pPr>
        <w:jc w:val="both"/>
        <w:rPr>
          <w:rFonts w:cs="Traditional Arabic"/>
          <w:sz w:val="36"/>
          <w:szCs w:val="36"/>
          <w:rtl/>
        </w:rPr>
      </w:pPr>
      <w:r w:rsidRPr="00690D96">
        <w:rPr>
          <w:rFonts w:cs="Traditional Arabic" w:hint="cs"/>
          <w:sz w:val="36"/>
          <w:szCs w:val="36"/>
          <w:rtl/>
        </w:rPr>
        <w:t>جواز الزيادة على لفظ البركة في الرد دون الابتداء، لصحة الأدلة، وعمل الصحابة على وفق ذلك، مع عدم صحة ما يقطع بالمنع من الزيادة.</w:t>
      </w:r>
    </w:p>
    <w:p w14:paraId="65C1C930" w14:textId="77777777" w:rsidR="002E626F" w:rsidRDefault="002E626F">
      <w:pPr>
        <w:bidi w:val="0"/>
        <w:spacing w:after="160" w:line="259" w:lineRule="auto"/>
        <w:rPr>
          <w:rFonts w:cs="Traditional Arabic"/>
          <w:sz w:val="36"/>
          <w:szCs w:val="36"/>
          <w:rtl/>
        </w:rPr>
      </w:pPr>
      <w:r>
        <w:rPr>
          <w:rFonts w:cs="Traditional Arabic"/>
          <w:sz w:val="36"/>
          <w:szCs w:val="36"/>
          <w:rtl/>
        </w:rPr>
        <w:br w:type="page"/>
      </w:r>
    </w:p>
    <w:p w14:paraId="2B129E06" w14:textId="5CBD9193" w:rsidR="000513B2" w:rsidRPr="002E626F" w:rsidRDefault="000513B2" w:rsidP="002E626F">
      <w:pPr>
        <w:pStyle w:val="2"/>
        <w:rPr>
          <w:color w:val="FF0000"/>
          <w:rtl/>
        </w:rPr>
      </w:pPr>
      <w:bookmarkStart w:id="74" w:name="_Toc499397356"/>
      <w:r w:rsidRPr="002E626F">
        <w:rPr>
          <w:rFonts w:hint="cs"/>
          <w:color w:val="FF0000"/>
          <w:rtl/>
        </w:rPr>
        <w:lastRenderedPageBreak/>
        <w:t>موقف الإسلام من تعنت أولي الأمر</w:t>
      </w:r>
      <w:bookmarkEnd w:id="74"/>
    </w:p>
    <w:p w14:paraId="0445195C" w14:textId="77777777" w:rsidR="000513B2" w:rsidRDefault="000513B2" w:rsidP="000513B2">
      <w:pPr>
        <w:jc w:val="both"/>
        <w:rPr>
          <w:rFonts w:cs="Traditional Arabic"/>
          <w:b/>
          <w:bCs/>
          <w:sz w:val="36"/>
          <w:szCs w:val="36"/>
          <w:rtl/>
        </w:rPr>
      </w:pPr>
      <w:r w:rsidRPr="00225F93">
        <w:rPr>
          <w:rFonts w:cs="Traditional Arabic" w:hint="cs"/>
          <w:b/>
          <w:bCs/>
          <w:sz w:val="36"/>
          <w:szCs w:val="36"/>
          <w:rtl/>
        </w:rPr>
        <w:t>موقف الإسلام من تعنت أولي الأمر في ممارسة سلطاتهم: دراسة فقهية مقارنة/ سعيدة ياسين رزق.- الإسكندرية: منشأة المعارف، 1435 هـ، 338 ص (أصله رسالة ماجستير من جامعة الأزهر).</w:t>
      </w:r>
    </w:p>
    <w:p w14:paraId="69EA9558" w14:textId="77777777" w:rsidR="000513B2" w:rsidRDefault="000513B2" w:rsidP="000513B2">
      <w:pPr>
        <w:jc w:val="both"/>
        <w:rPr>
          <w:rFonts w:cs="Traditional Arabic"/>
          <w:b/>
          <w:bCs/>
          <w:sz w:val="36"/>
          <w:szCs w:val="36"/>
          <w:rtl/>
        </w:rPr>
      </w:pPr>
    </w:p>
    <w:p w14:paraId="67703047" w14:textId="77777777" w:rsidR="000513B2" w:rsidRPr="00225F93" w:rsidRDefault="000513B2" w:rsidP="000513B2">
      <w:pPr>
        <w:jc w:val="center"/>
        <w:rPr>
          <w:rFonts w:cs="Traditional Arabic"/>
          <w:b/>
          <w:bCs/>
          <w:sz w:val="36"/>
          <w:szCs w:val="36"/>
          <w:rtl/>
        </w:rPr>
      </w:pPr>
      <w:r>
        <w:rPr>
          <w:noProof/>
        </w:rPr>
        <w:drawing>
          <wp:inline distT="0" distB="0" distL="0" distR="0" wp14:anchorId="056A6561" wp14:editId="5DBFF9DA">
            <wp:extent cx="2732555" cy="2202255"/>
            <wp:effectExtent l="0" t="0" r="0" b="7620"/>
            <wp:docPr id="48" name="صورة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50194" cy="2216471"/>
                    </a:xfrm>
                    <a:prstGeom prst="rect">
                      <a:avLst/>
                    </a:prstGeom>
                    <a:noFill/>
                    <a:ln>
                      <a:noFill/>
                    </a:ln>
                  </pic:spPr>
                </pic:pic>
              </a:graphicData>
            </a:graphic>
          </wp:inline>
        </w:drawing>
      </w:r>
    </w:p>
    <w:p w14:paraId="55F8EF6E" w14:textId="77777777" w:rsidR="000513B2" w:rsidRPr="00225F93" w:rsidRDefault="000513B2" w:rsidP="000513B2">
      <w:pPr>
        <w:jc w:val="both"/>
        <w:rPr>
          <w:rFonts w:cs="Traditional Arabic"/>
          <w:b/>
          <w:bCs/>
          <w:sz w:val="36"/>
          <w:szCs w:val="36"/>
          <w:rtl/>
        </w:rPr>
      </w:pPr>
    </w:p>
    <w:p w14:paraId="4A062E6B" w14:textId="77777777" w:rsidR="000513B2" w:rsidRPr="00225F93" w:rsidRDefault="000513B2" w:rsidP="000513B2">
      <w:pPr>
        <w:jc w:val="both"/>
        <w:rPr>
          <w:rFonts w:cs="Traditional Arabic"/>
          <w:sz w:val="36"/>
          <w:szCs w:val="36"/>
          <w:rtl/>
        </w:rPr>
      </w:pPr>
      <w:r w:rsidRPr="00225F93">
        <w:rPr>
          <w:rFonts w:cs="Traditional Arabic" w:hint="cs"/>
          <w:sz w:val="36"/>
          <w:szCs w:val="36"/>
          <w:rtl/>
        </w:rPr>
        <w:t>جاء الكتاب في بابين كبيرين، تحتهما فصول ومباحث ومطالب، وهما:</w:t>
      </w:r>
    </w:p>
    <w:p w14:paraId="6A2FA871" w14:textId="77777777" w:rsidR="000513B2" w:rsidRPr="00225F93" w:rsidRDefault="000513B2" w:rsidP="004941A1">
      <w:pPr>
        <w:numPr>
          <w:ilvl w:val="0"/>
          <w:numId w:val="32"/>
        </w:numPr>
        <w:contextualSpacing/>
        <w:jc w:val="both"/>
        <w:rPr>
          <w:rFonts w:cs="Traditional Arabic"/>
          <w:sz w:val="36"/>
          <w:szCs w:val="36"/>
        </w:rPr>
      </w:pPr>
      <w:r w:rsidRPr="00225F93">
        <w:rPr>
          <w:rFonts w:cs="Traditional Arabic" w:hint="cs"/>
          <w:sz w:val="36"/>
          <w:szCs w:val="36"/>
          <w:rtl/>
        </w:rPr>
        <w:t>ماهية التعنت ومدى تحققه والآثار المترتبة عليه في الفقه الإسلامي.</w:t>
      </w:r>
    </w:p>
    <w:p w14:paraId="415DF4A1" w14:textId="77777777" w:rsidR="000513B2" w:rsidRPr="00225F93" w:rsidRDefault="000513B2" w:rsidP="004941A1">
      <w:pPr>
        <w:numPr>
          <w:ilvl w:val="0"/>
          <w:numId w:val="32"/>
        </w:numPr>
        <w:contextualSpacing/>
        <w:jc w:val="both"/>
        <w:rPr>
          <w:rFonts w:cs="Traditional Arabic"/>
          <w:sz w:val="36"/>
          <w:szCs w:val="36"/>
          <w:rtl/>
        </w:rPr>
      </w:pPr>
      <w:r w:rsidRPr="00225F93">
        <w:rPr>
          <w:rFonts w:cs="Traditional Arabic" w:hint="cs"/>
          <w:sz w:val="36"/>
          <w:szCs w:val="36"/>
          <w:rtl/>
        </w:rPr>
        <w:t>صور من تعنت أولي الأمر والآثار المترتبة عليه.</w:t>
      </w:r>
    </w:p>
    <w:p w14:paraId="4C7EAED0" w14:textId="77777777" w:rsidR="000513B2" w:rsidRPr="00225F93" w:rsidRDefault="000513B2" w:rsidP="000513B2">
      <w:pPr>
        <w:jc w:val="both"/>
        <w:rPr>
          <w:rFonts w:cs="Traditional Arabic"/>
          <w:sz w:val="36"/>
          <w:szCs w:val="36"/>
          <w:rtl/>
        </w:rPr>
      </w:pPr>
      <w:r w:rsidRPr="00225F93">
        <w:rPr>
          <w:rFonts w:cs="Traditional Arabic" w:hint="cs"/>
          <w:sz w:val="36"/>
          <w:szCs w:val="36"/>
          <w:rtl/>
        </w:rPr>
        <w:t>وفصول الباب الأخير هي:</w:t>
      </w:r>
    </w:p>
    <w:p w14:paraId="330531BD" w14:textId="77777777" w:rsidR="000513B2" w:rsidRPr="00225F93" w:rsidRDefault="000513B2" w:rsidP="004941A1">
      <w:pPr>
        <w:numPr>
          <w:ilvl w:val="0"/>
          <w:numId w:val="32"/>
        </w:numPr>
        <w:contextualSpacing/>
        <w:jc w:val="both"/>
        <w:rPr>
          <w:rFonts w:cs="Traditional Arabic"/>
          <w:sz w:val="36"/>
          <w:szCs w:val="36"/>
        </w:rPr>
      </w:pPr>
      <w:r w:rsidRPr="00225F93">
        <w:rPr>
          <w:rFonts w:cs="Traditional Arabic" w:hint="cs"/>
          <w:sz w:val="36"/>
          <w:szCs w:val="36"/>
          <w:rtl/>
        </w:rPr>
        <w:t>تعنت الآباء في معاملة الأبناء.</w:t>
      </w:r>
    </w:p>
    <w:p w14:paraId="6951E0C5" w14:textId="77777777" w:rsidR="000513B2" w:rsidRPr="00225F93" w:rsidRDefault="000513B2" w:rsidP="004941A1">
      <w:pPr>
        <w:numPr>
          <w:ilvl w:val="0"/>
          <w:numId w:val="32"/>
        </w:numPr>
        <w:contextualSpacing/>
        <w:jc w:val="both"/>
        <w:rPr>
          <w:rFonts w:cs="Traditional Arabic"/>
          <w:sz w:val="36"/>
          <w:szCs w:val="36"/>
        </w:rPr>
      </w:pPr>
      <w:r w:rsidRPr="00225F93">
        <w:rPr>
          <w:rFonts w:cs="Traditional Arabic" w:hint="cs"/>
          <w:sz w:val="36"/>
          <w:szCs w:val="36"/>
          <w:rtl/>
        </w:rPr>
        <w:t>صور من التعنت في معاملة الزوجات.</w:t>
      </w:r>
    </w:p>
    <w:p w14:paraId="0528DFDA" w14:textId="77777777" w:rsidR="000513B2" w:rsidRPr="00225F93" w:rsidRDefault="000513B2" w:rsidP="004941A1">
      <w:pPr>
        <w:numPr>
          <w:ilvl w:val="0"/>
          <w:numId w:val="32"/>
        </w:numPr>
        <w:contextualSpacing/>
        <w:jc w:val="both"/>
        <w:rPr>
          <w:rFonts w:cs="Traditional Arabic"/>
          <w:sz w:val="36"/>
          <w:szCs w:val="36"/>
          <w:rtl/>
        </w:rPr>
      </w:pPr>
      <w:r w:rsidRPr="00225F93">
        <w:rPr>
          <w:rFonts w:cs="Traditional Arabic" w:hint="cs"/>
          <w:sz w:val="36"/>
          <w:szCs w:val="36"/>
          <w:rtl/>
        </w:rPr>
        <w:t>صور من تعنت الحكام في معاملة الرعية والآثار المترتبة عليه.</w:t>
      </w:r>
    </w:p>
    <w:p w14:paraId="0C207275" w14:textId="77777777" w:rsidR="000513B2" w:rsidRPr="00225F93" w:rsidRDefault="000513B2" w:rsidP="000513B2">
      <w:pPr>
        <w:jc w:val="both"/>
        <w:rPr>
          <w:rFonts w:cs="Traditional Arabic"/>
          <w:sz w:val="36"/>
          <w:szCs w:val="36"/>
          <w:rtl/>
        </w:rPr>
      </w:pPr>
      <w:r w:rsidRPr="00225F93">
        <w:rPr>
          <w:rFonts w:cs="Traditional Arabic" w:hint="cs"/>
          <w:sz w:val="36"/>
          <w:szCs w:val="36"/>
          <w:rtl/>
        </w:rPr>
        <w:t>وقد خصصت الكاتبة بحثها للأب والزوج والحاكم، باعتبارهم من يصدق عليهم وصف ولي الأمر.</w:t>
      </w:r>
    </w:p>
    <w:p w14:paraId="53D3B830" w14:textId="77777777" w:rsidR="000513B2" w:rsidRPr="00225F93" w:rsidRDefault="000513B2" w:rsidP="000513B2">
      <w:pPr>
        <w:jc w:val="both"/>
        <w:rPr>
          <w:rFonts w:cs="Traditional Arabic"/>
          <w:sz w:val="36"/>
          <w:szCs w:val="36"/>
          <w:rtl/>
        </w:rPr>
      </w:pPr>
      <w:r w:rsidRPr="00225F93">
        <w:rPr>
          <w:rFonts w:cs="Traditional Arabic" w:hint="cs"/>
          <w:sz w:val="36"/>
          <w:szCs w:val="36"/>
          <w:rtl/>
        </w:rPr>
        <w:t>وذكرت أن الحقوق التي شرعها الإسلام لأولي الأمر ليست مطلقة، ولكنها مقيدة بالمصلحة التي شرعت من أجلها تلك الحقوق، فوجب استعمالها على الوجه المشروع.</w:t>
      </w:r>
    </w:p>
    <w:p w14:paraId="7C4DE06D" w14:textId="77777777" w:rsidR="000513B2" w:rsidRPr="00225F93" w:rsidRDefault="000513B2" w:rsidP="000513B2">
      <w:pPr>
        <w:jc w:val="both"/>
        <w:rPr>
          <w:rFonts w:cs="Traditional Arabic"/>
          <w:sz w:val="36"/>
          <w:szCs w:val="36"/>
          <w:rtl/>
        </w:rPr>
      </w:pPr>
      <w:r w:rsidRPr="00225F93">
        <w:rPr>
          <w:rFonts w:cs="Traditional Arabic" w:hint="cs"/>
          <w:sz w:val="36"/>
          <w:szCs w:val="36"/>
          <w:rtl/>
        </w:rPr>
        <w:lastRenderedPageBreak/>
        <w:t>وأعطى الله سبحانه الزوجَ حق تأديب الزوجة إذا لم تطعه، بأن عصت أمره، وخرجت عن صوابها، وحدَت عن رشدها، ولم تلتزم بما أمرها به. إلا أن حق التأديب ليس حقًّا مطلقًا، بل هو حق مقيد بالنشوز، فإذا تعدَّى حوسب.</w:t>
      </w:r>
    </w:p>
    <w:p w14:paraId="52A7B161" w14:textId="77777777" w:rsidR="000513B2" w:rsidRPr="00225F93" w:rsidRDefault="000513B2" w:rsidP="000513B2">
      <w:pPr>
        <w:jc w:val="both"/>
        <w:rPr>
          <w:rFonts w:cs="Traditional Arabic"/>
          <w:sz w:val="36"/>
          <w:szCs w:val="36"/>
          <w:rtl/>
        </w:rPr>
      </w:pPr>
      <w:r w:rsidRPr="00225F93">
        <w:rPr>
          <w:rFonts w:cs="Traditional Arabic" w:hint="cs"/>
          <w:sz w:val="36"/>
          <w:szCs w:val="36"/>
          <w:rtl/>
        </w:rPr>
        <w:t>وممارسة السلطة لا تكون مشروعة إلا إذا كانت هذه الممارسة في نطاق وحدود الغرض الذي من أجله وضعت، وهو تحقيق مصالح العباد، من تجاوزٍ في ممارستها، أو إساءة في استخدامها. ومن ثم فأي ممارسة للسلطة تخرجها من العدل إلى الظلم، ومن الرحمة إلى القوة، ومن المفيد إلى الضار، ومن المبتغى إلى ما ينافيه، فإن هذه الممارسة لا تكون جائزة.</w:t>
      </w:r>
    </w:p>
    <w:p w14:paraId="064CB2C7" w14:textId="77777777" w:rsidR="000513B2" w:rsidRPr="00225F93" w:rsidRDefault="000513B2" w:rsidP="000513B2">
      <w:pPr>
        <w:jc w:val="both"/>
        <w:rPr>
          <w:rFonts w:cs="Traditional Arabic"/>
          <w:sz w:val="36"/>
          <w:szCs w:val="36"/>
          <w:rtl/>
        </w:rPr>
      </w:pPr>
      <w:r w:rsidRPr="00225F93">
        <w:rPr>
          <w:rFonts w:cs="Traditional Arabic" w:hint="cs"/>
          <w:sz w:val="36"/>
          <w:szCs w:val="36"/>
          <w:rtl/>
        </w:rPr>
        <w:t>والمهمة الأساسية للحاكم هي رعاية شؤون الأمة؛ لأنه ما نُصب إلا لذلك، فإذا قصر في هذه وجبت محاسبته، فالشرع جعل للمسلمين الحق في محاسبة الحاكم..</w:t>
      </w:r>
    </w:p>
    <w:p w14:paraId="47733C48" w14:textId="77777777" w:rsidR="000513B2" w:rsidRPr="00225F93" w:rsidRDefault="000513B2" w:rsidP="000513B2">
      <w:pPr>
        <w:jc w:val="both"/>
        <w:rPr>
          <w:rFonts w:cs="Traditional Arabic"/>
          <w:sz w:val="36"/>
          <w:szCs w:val="36"/>
          <w:rtl/>
        </w:rPr>
      </w:pPr>
    </w:p>
    <w:p w14:paraId="4A8F122F" w14:textId="77777777" w:rsidR="00E47FB3" w:rsidRDefault="00E47FB3" w:rsidP="00BC1E7B">
      <w:pPr>
        <w:spacing w:after="0" w:line="240" w:lineRule="auto"/>
        <w:jc w:val="center"/>
        <w:rPr>
          <w:rFonts w:ascii="Times New Roman" w:eastAsia="Times New Roman" w:hAnsi="Times New Roman" w:cs="Traditional Arabic"/>
          <w:b/>
          <w:bCs/>
          <w:color w:val="FF0000"/>
          <w:sz w:val="36"/>
          <w:szCs w:val="36"/>
          <w:rtl/>
          <w:lang w:eastAsia="ar-SA"/>
        </w:rPr>
      </w:pPr>
    </w:p>
    <w:p w14:paraId="6DB972A8" w14:textId="77777777" w:rsidR="00E47FB3" w:rsidRDefault="00E47FB3" w:rsidP="00BC1E7B">
      <w:pPr>
        <w:spacing w:after="0" w:line="240" w:lineRule="auto"/>
        <w:jc w:val="center"/>
        <w:rPr>
          <w:rFonts w:ascii="Times New Roman" w:eastAsia="Times New Roman" w:hAnsi="Times New Roman" w:cs="Traditional Arabic"/>
          <w:b/>
          <w:bCs/>
          <w:color w:val="FF0000"/>
          <w:sz w:val="36"/>
          <w:szCs w:val="36"/>
          <w:rtl/>
          <w:lang w:eastAsia="ar-SA"/>
        </w:rPr>
      </w:pPr>
    </w:p>
    <w:p w14:paraId="7E709236" w14:textId="77777777" w:rsidR="00E47FB3" w:rsidRDefault="00E47FB3" w:rsidP="00BC1E7B">
      <w:pPr>
        <w:spacing w:after="0" w:line="240" w:lineRule="auto"/>
        <w:jc w:val="center"/>
        <w:rPr>
          <w:rFonts w:ascii="Times New Roman" w:eastAsia="Times New Roman" w:hAnsi="Times New Roman" w:cs="Traditional Arabic"/>
          <w:b/>
          <w:bCs/>
          <w:color w:val="FF0000"/>
          <w:sz w:val="36"/>
          <w:szCs w:val="36"/>
          <w:rtl/>
          <w:lang w:eastAsia="ar-SA"/>
        </w:rPr>
      </w:pPr>
    </w:p>
    <w:p w14:paraId="3FA61322" w14:textId="77777777" w:rsidR="00E47FB3" w:rsidRDefault="00E47FB3" w:rsidP="00BC1E7B">
      <w:pPr>
        <w:spacing w:after="0" w:line="240" w:lineRule="auto"/>
        <w:jc w:val="center"/>
        <w:rPr>
          <w:rFonts w:ascii="Times New Roman" w:eastAsia="Times New Roman" w:hAnsi="Times New Roman" w:cs="Traditional Arabic"/>
          <w:b/>
          <w:bCs/>
          <w:color w:val="FF0000"/>
          <w:sz w:val="36"/>
          <w:szCs w:val="36"/>
          <w:rtl/>
          <w:lang w:eastAsia="ar-SA"/>
        </w:rPr>
      </w:pPr>
    </w:p>
    <w:p w14:paraId="6138E062" w14:textId="77777777" w:rsidR="00E47FB3" w:rsidRDefault="00E47FB3" w:rsidP="00BC1E7B">
      <w:pPr>
        <w:spacing w:after="0" w:line="240" w:lineRule="auto"/>
        <w:jc w:val="center"/>
        <w:rPr>
          <w:rFonts w:ascii="Times New Roman" w:eastAsia="Times New Roman" w:hAnsi="Times New Roman" w:cs="Traditional Arabic"/>
          <w:b/>
          <w:bCs/>
          <w:color w:val="FF0000"/>
          <w:sz w:val="36"/>
          <w:szCs w:val="36"/>
          <w:rtl/>
          <w:lang w:eastAsia="ar-SA"/>
        </w:rPr>
      </w:pPr>
    </w:p>
    <w:p w14:paraId="5E04F20E" w14:textId="56503537" w:rsidR="002E626F" w:rsidRDefault="002E626F">
      <w:pPr>
        <w:bidi w:val="0"/>
        <w:spacing w:after="160" w:line="259" w:lineRule="auto"/>
        <w:rPr>
          <w:rFonts w:ascii="Times New Roman" w:eastAsia="Times New Roman" w:hAnsi="Times New Roman" w:cs="Traditional Arabic"/>
          <w:b/>
          <w:bCs/>
          <w:color w:val="FF0000"/>
          <w:sz w:val="36"/>
          <w:szCs w:val="36"/>
          <w:rtl/>
          <w:lang w:eastAsia="ar-SA"/>
        </w:rPr>
      </w:pPr>
      <w:r>
        <w:rPr>
          <w:rFonts w:ascii="Times New Roman" w:eastAsia="Times New Roman" w:hAnsi="Times New Roman" w:cs="Traditional Arabic"/>
          <w:b/>
          <w:bCs/>
          <w:color w:val="FF0000"/>
          <w:sz w:val="36"/>
          <w:szCs w:val="36"/>
          <w:rtl/>
          <w:lang w:eastAsia="ar-SA"/>
        </w:rPr>
        <w:br w:type="page"/>
      </w:r>
    </w:p>
    <w:p w14:paraId="66571DB1" w14:textId="77777777" w:rsidR="00BC1E7B" w:rsidRPr="00BC1E7B" w:rsidRDefault="00BC1E7B" w:rsidP="00BC1E7B">
      <w:pPr>
        <w:spacing w:after="0" w:line="240" w:lineRule="auto"/>
        <w:jc w:val="center"/>
        <w:rPr>
          <w:rFonts w:ascii="Times New Roman" w:eastAsia="Times New Roman" w:hAnsi="Times New Roman" w:cs="Traditional Arabic"/>
          <w:b/>
          <w:bCs/>
          <w:color w:val="FF0000"/>
          <w:sz w:val="36"/>
          <w:szCs w:val="36"/>
          <w:rtl/>
          <w:lang w:eastAsia="ar-SA"/>
        </w:rPr>
      </w:pPr>
      <w:r w:rsidRPr="00BC1E7B">
        <w:rPr>
          <w:rFonts w:ascii="Times New Roman" w:eastAsia="Times New Roman" w:hAnsi="Times New Roman" w:cs="Traditional Arabic" w:hint="cs"/>
          <w:b/>
          <w:bCs/>
          <w:color w:val="FF0000"/>
          <w:sz w:val="36"/>
          <w:szCs w:val="36"/>
          <w:rtl/>
          <w:lang w:eastAsia="ar-SA"/>
        </w:rPr>
        <w:lastRenderedPageBreak/>
        <w:t>فقه الأسرة</w:t>
      </w:r>
    </w:p>
    <w:p w14:paraId="20EFDEEA" w14:textId="77777777" w:rsidR="00BC1E7B" w:rsidRPr="00BC1E7B" w:rsidRDefault="00BC1E7B" w:rsidP="002E626F">
      <w:pPr>
        <w:pStyle w:val="2"/>
        <w:rPr>
          <w:rtl/>
          <w:lang w:eastAsia="ar-SA"/>
        </w:rPr>
      </w:pPr>
      <w:bookmarkStart w:id="75" w:name="_Toc499397357"/>
      <w:r w:rsidRPr="00BC1E7B">
        <w:rPr>
          <w:rFonts w:hint="cs"/>
          <w:rtl/>
          <w:lang w:eastAsia="ar-SA"/>
        </w:rPr>
        <w:t>الفحص الطبي قبل الزواج</w:t>
      </w:r>
      <w:bookmarkEnd w:id="75"/>
    </w:p>
    <w:p w14:paraId="2D476BC2" w14:textId="77777777" w:rsidR="00BC1E7B" w:rsidRPr="00BC1E7B" w:rsidRDefault="00BC1E7B" w:rsidP="00BC1E7B">
      <w:pPr>
        <w:spacing w:after="0" w:line="240" w:lineRule="auto"/>
        <w:jc w:val="center"/>
        <w:rPr>
          <w:rFonts w:ascii="Times New Roman" w:eastAsia="Times New Roman" w:hAnsi="Times New Roman" w:cs="Traditional Arabic"/>
          <w:b/>
          <w:bCs/>
          <w:color w:val="FF0000"/>
          <w:sz w:val="36"/>
          <w:szCs w:val="36"/>
          <w:rtl/>
          <w:lang w:eastAsia="ar-SA"/>
        </w:rPr>
      </w:pPr>
    </w:p>
    <w:p w14:paraId="27FDC686" w14:textId="77777777" w:rsidR="00BC1E7B" w:rsidRPr="00BC1E7B" w:rsidRDefault="00BC1E7B" w:rsidP="00BC1E7B">
      <w:pPr>
        <w:spacing w:after="0" w:line="240" w:lineRule="auto"/>
        <w:jc w:val="both"/>
        <w:rPr>
          <w:rFonts w:ascii="Times New Roman" w:eastAsia="Times New Roman" w:hAnsi="Times New Roman" w:cs="Traditional Arabic"/>
          <w:sz w:val="36"/>
          <w:szCs w:val="36"/>
          <w:rtl/>
          <w:lang w:eastAsia="ar-SA"/>
        </w:rPr>
      </w:pPr>
      <w:r w:rsidRPr="00BC1E7B">
        <w:rPr>
          <w:rFonts w:ascii="Times New Roman" w:eastAsia="Times New Roman" w:hAnsi="Times New Roman" w:cs="Traditional Arabic" w:hint="cs"/>
          <w:b/>
          <w:bCs/>
          <w:sz w:val="36"/>
          <w:szCs w:val="36"/>
          <w:rtl/>
          <w:lang w:eastAsia="ar-SA"/>
        </w:rPr>
        <w:t>الفحص الطبي قبل الزواج: دراسة فقهية في ضوء مقاصد الشريعة الإسلامية/ فادي إبراهيم دراغمة.- عمّان: دار الفاروق، 1436 هـ، 320 ص (أصله رسالة دكتوراه).</w:t>
      </w:r>
    </w:p>
    <w:p w14:paraId="4DB5BC60" w14:textId="77777777" w:rsidR="00BC1E7B" w:rsidRPr="00BC1E7B" w:rsidRDefault="00BC1E7B" w:rsidP="00BC1E7B">
      <w:pPr>
        <w:spacing w:after="0" w:line="240" w:lineRule="auto"/>
        <w:jc w:val="both"/>
        <w:rPr>
          <w:rFonts w:ascii="Times New Roman" w:eastAsia="Times New Roman" w:hAnsi="Times New Roman" w:cs="Traditional Arabic"/>
          <w:sz w:val="36"/>
          <w:szCs w:val="36"/>
          <w:rtl/>
          <w:lang w:eastAsia="ar-SA"/>
        </w:rPr>
      </w:pPr>
    </w:p>
    <w:p w14:paraId="50088378" w14:textId="77777777" w:rsidR="00BC1E7B" w:rsidRPr="00BC1E7B" w:rsidRDefault="00BC1E7B" w:rsidP="00BC1E7B">
      <w:pPr>
        <w:spacing w:after="0" w:line="240" w:lineRule="auto"/>
        <w:jc w:val="center"/>
        <w:rPr>
          <w:rFonts w:ascii="Times New Roman" w:eastAsia="Times New Roman" w:hAnsi="Times New Roman" w:cs="Traditional Arabic"/>
          <w:sz w:val="36"/>
          <w:szCs w:val="36"/>
          <w:rtl/>
          <w:lang w:eastAsia="ar-SA"/>
        </w:rPr>
      </w:pPr>
      <w:r w:rsidRPr="00BC1E7B">
        <w:rPr>
          <w:rFonts w:ascii="Times New Roman" w:eastAsia="Times New Roman" w:hAnsi="Times New Roman" w:cs="Times New Roman"/>
          <w:noProof/>
          <w:sz w:val="24"/>
          <w:szCs w:val="24"/>
        </w:rPr>
        <w:drawing>
          <wp:inline distT="0" distB="0" distL="0" distR="0" wp14:anchorId="1C0ED565" wp14:editId="001D45B5">
            <wp:extent cx="2773545" cy="2166774"/>
            <wp:effectExtent l="0" t="0" r="8255" b="5080"/>
            <wp:docPr id="3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08627" cy="2194181"/>
                    </a:xfrm>
                    <a:prstGeom prst="rect">
                      <a:avLst/>
                    </a:prstGeom>
                    <a:noFill/>
                    <a:ln>
                      <a:noFill/>
                    </a:ln>
                  </pic:spPr>
                </pic:pic>
              </a:graphicData>
            </a:graphic>
          </wp:inline>
        </w:drawing>
      </w:r>
    </w:p>
    <w:p w14:paraId="71A86F34" w14:textId="77777777" w:rsidR="00BC1E7B" w:rsidRPr="00BC1E7B" w:rsidRDefault="00BC1E7B" w:rsidP="00BC1E7B">
      <w:pPr>
        <w:spacing w:after="0" w:line="240" w:lineRule="auto"/>
        <w:jc w:val="both"/>
        <w:rPr>
          <w:rFonts w:ascii="Times New Roman" w:eastAsia="Times New Roman" w:hAnsi="Times New Roman" w:cs="Traditional Arabic"/>
          <w:sz w:val="36"/>
          <w:szCs w:val="36"/>
          <w:rtl/>
          <w:lang w:eastAsia="ar-SA"/>
        </w:rPr>
      </w:pPr>
    </w:p>
    <w:p w14:paraId="65BF0B36" w14:textId="77777777" w:rsidR="00BC1E7B" w:rsidRPr="00BC1E7B" w:rsidRDefault="00BC1E7B" w:rsidP="00BC1E7B">
      <w:pPr>
        <w:spacing w:after="0" w:line="240" w:lineRule="auto"/>
        <w:jc w:val="both"/>
        <w:rPr>
          <w:rFonts w:ascii="Times New Roman" w:eastAsia="Times New Roman" w:hAnsi="Times New Roman" w:cs="Traditional Arabic"/>
          <w:sz w:val="36"/>
          <w:szCs w:val="36"/>
          <w:rtl/>
          <w:lang w:eastAsia="ar-SA"/>
        </w:rPr>
      </w:pPr>
      <w:r w:rsidRPr="00BC1E7B">
        <w:rPr>
          <w:rFonts w:ascii="Times New Roman" w:eastAsia="Times New Roman" w:hAnsi="Times New Roman" w:cs="Traditional Arabic" w:hint="cs"/>
          <w:sz w:val="36"/>
          <w:szCs w:val="36"/>
          <w:rtl/>
          <w:lang w:eastAsia="ar-SA"/>
        </w:rPr>
        <w:t>اختلف الفقهاء في مدى شرعية الكشف الطبي قبل الزواج، بين الحظر والإباحة والوجوب!</w:t>
      </w:r>
    </w:p>
    <w:p w14:paraId="6D1DF10E" w14:textId="77777777" w:rsidR="00BC1E7B" w:rsidRPr="00BC1E7B" w:rsidRDefault="00BC1E7B" w:rsidP="00BC1E7B">
      <w:pPr>
        <w:spacing w:after="0" w:line="240" w:lineRule="auto"/>
        <w:jc w:val="both"/>
        <w:rPr>
          <w:rFonts w:ascii="Times New Roman" w:eastAsia="Times New Roman" w:hAnsi="Times New Roman" w:cs="Traditional Arabic"/>
          <w:sz w:val="36"/>
          <w:szCs w:val="36"/>
          <w:rtl/>
          <w:lang w:eastAsia="ar-SA"/>
        </w:rPr>
      </w:pPr>
      <w:r w:rsidRPr="00BC1E7B">
        <w:rPr>
          <w:rFonts w:ascii="Times New Roman" w:eastAsia="Times New Roman" w:hAnsi="Times New Roman" w:cs="Traditional Arabic" w:hint="cs"/>
          <w:sz w:val="36"/>
          <w:szCs w:val="36"/>
          <w:rtl/>
          <w:lang w:eastAsia="ar-SA"/>
        </w:rPr>
        <w:t>وقد درس المؤلف هذا الموضوع ومعرفة الراجح من هذه الأقوال بناء على مقاصد الشريعة في حفظ النفس والنسل، وإعداد الذرية الطيبة، وبناء على كليات الشريعة وعمومها، ومصالح الأسرة، ومعرفة مدى شرعية إلزام الحاكم الناسَ بإجراء هذا النوع من الكشف في ضوء فقه الموازنات بين المصالح والمفاسد، وهل فيه مخالفة لإرادة الله تعالى، أم هو نوع من العلاج والوقاية؟</w:t>
      </w:r>
    </w:p>
    <w:p w14:paraId="30B58924" w14:textId="77777777" w:rsidR="00BC1E7B" w:rsidRPr="00BC1E7B" w:rsidRDefault="00BC1E7B" w:rsidP="00BC1E7B">
      <w:pPr>
        <w:spacing w:after="0" w:line="240" w:lineRule="auto"/>
        <w:jc w:val="both"/>
        <w:rPr>
          <w:rFonts w:ascii="Times New Roman" w:eastAsia="Times New Roman" w:hAnsi="Times New Roman" w:cs="Traditional Arabic"/>
          <w:sz w:val="36"/>
          <w:szCs w:val="36"/>
          <w:rtl/>
          <w:lang w:eastAsia="ar-SA"/>
        </w:rPr>
      </w:pPr>
      <w:r w:rsidRPr="00BC1E7B">
        <w:rPr>
          <w:rFonts w:ascii="Times New Roman" w:eastAsia="Times New Roman" w:hAnsi="Times New Roman" w:cs="Traditional Arabic" w:hint="cs"/>
          <w:sz w:val="36"/>
          <w:szCs w:val="36"/>
          <w:rtl/>
          <w:lang w:eastAsia="ar-SA"/>
        </w:rPr>
        <w:t>وجاءت موضوعات الكتاب الأساسية في خمسة فصول، عدا التمهيدي، وهي:</w:t>
      </w:r>
    </w:p>
    <w:p w14:paraId="3F5B0903"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 xml:space="preserve"> مشروعية التداوي والحكمة من مشروعية الزواج.</w:t>
      </w:r>
    </w:p>
    <w:p w14:paraId="22759740"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الفحص الطبي قبل الزواج: رؤية فقهية وتأثيره على العلاقة الزوجية.</w:t>
      </w:r>
    </w:p>
    <w:p w14:paraId="14383FF4"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الأهلية في الفحص الطبي قبل الزواج.</w:t>
      </w:r>
    </w:p>
    <w:p w14:paraId="4CFA34FA"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الأحكام المترتبة على الفحص الطبي قبل الزواج.</w:t>
      </w:r>
    </w:p>
    <w:p w14:paraId="35CF43A5"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دراسة ميدانية حول الفحص الطبي قبل الزواج ومدى الرؤية الفقهية في إلزام الحاكم به.</w:t>
      </w:r>
    </w:p>
    <w:p w14:paraId="6B62EF33" w14:textId="77777777" w:rsidR="00BC1E7B" w:rsidRPr="00BC1E7B" w:rsidRDefault="00BC1E7B" w:rsidP="00BC1E7B">
      <w:pPr>
        <w:spacing w:after="0" w:line="240" w:lineRule="auto"/>
        <w:jc w:val="both"/>
        <w:rPr>
          <w:rFonts w:ascii="Times New Roman" w:eastAsia="Times New Roman" w:hAnsi="Times New Roman" w:cs="Traditional Arabic"/>
          <w:sz w:val="36"/>
          <w:szCs w:val="36"/>
          <w:rtl/>
          <w:lang w:eastAsia="ar-SA"/>
        </w:rPr>
      </w:pPr>
      <w:r w:rsidRPr="00BC1E7B">
        <w:rPr>
          <w:rFonts w:ascii="Times New Roman" w:eastAsia="Times New Roman" w:hAnsi="Times New Roman" w:cs="Traditional Arabic" w:hint="cs"/>
          <w:sz w:val="36"/>
          <w:szCs w:val="36"/>
          <w:rtl/>
          <w:lang w:eastAsia="ar-SA"/>
        </w:rPr>
        <w:t>ومما توصل إليه المؤلف في نتائج بحثه:</w:t>
      </w:r>
    </w:p>
    <w:p w14:paraId="4D7F64B3"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lastRenderedPageBreak/>
        <w:t>الفحص الطبي من قضاء الله وقدره، وهو من قبيل الأخذ بالأسباب، ومن دونه لا يمكن معرفة الأمراض الكامنة. وبه يكون حفظ للنسل.</w:t>
      </w:r>
    </w:p>
    <w:p w14:paraId="2B46F388"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الفحوصات قسمان:</w:t>
      </w:r>
    </w:p>
    <w:p w14:paraId="5BF96D57" w14:textId="77777777" w:rsidR="00BC1E7B" w:rsidRPr="00BC1E7B" w:rsidRDefault="00BC1E7B" w:rsidP="00BC1E7B">
      <w:pPr>
        <w:numPr>
          <w:ilvl w:val="0"/>
          <w:numId w:val="23"/>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فحوصات لكشف الأمراض المعدية، وهي فحوصات مخبرية تجرى للخاطبين لمعرفة ما إذا كان أحدهما أو كلاهما حاملين أو ناقلين لأي مرض معد، كالإيدز ونحوه.</w:t>
      </w:r>
    </w:p>
    <w:p w14:paraId="0AE480A5" w14:textId="77777777" w:rsidR="00BC1E7B" w:rsidRPr="00BC1E7B" w:rsidRDefault="00BC1E7B" w:rsidP="00BC1E7B">
      <w:pPr>
        <w:numPr>
          <w:ilvl w:val="0"/>
          <w:numId w:val="23"/>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فحوصات لكشف الأمراض الوراثية، وتجرى لهما لمعرفة الأمراض الوراثية التي يمكن أن تكون كامنة في الجسد مما يضر بذريتهما.</w:t>
      </w:r>
    </w:p>
    <w:p w14:paraId="7B27EBD7"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كل عيب يترتب عليه ضرر شديد في الحياة الزوجية، يترتب عليه أيضًا خيار فسخ العقد.</w:t>
      </w:r>
    </w:p>
    <w:p w14:paraId="458F9642"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يجب إجراء الفحص الطبي قبل عقد الزواج مباشرة، وبعد العزم عليه، وفي مكان سري وأمين.</w:t>
      </w:r>
    </w:p>
    <w:p w14:paraId="30844542"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يحرم على المصاب بمرض معد أو وراثي يؤثر على الأبناء تأثيرًا سلبيًّا الزواج، لأنه يؤدي إلى محرم، لما يترتب عليه من ظلم وضرر.</w:t>
      </w:r>
    </w:p>
    <w:p w14:paraId="5D61C24D"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يجوز لولي الأمر أن يلزم الناس بإجراء فحص طبي إذا انتشر مرض معد أو وراثي في المجتمع.</w:t>
      </w:r>
    </w:p>
    <w:p w14:paraId="0A67EF33"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للفحص الطبي فوائد كثيرة، منها الحدّ من الأمراض الوراثية والجنسية الخطيرة، مما يؤدي إلى الحدّ من انتشار مثل هذه الأمراض في المجتمعات الإسلامية.</w:t>
      </w:r>
    </w:p>
    <w:p w14:paraId="5050283B"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الفحص الطبي إجراء وقائي لتشخيص الأمراض، والأصل في مشروعيته هو مشروعية التداوي.</w:t>
      </w:r>
    </w:p>
    <w:p w14:paraId="2E243BD2"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rtl/>
          <w:lang w:eastAsia="ar-SA"/>
        </w:rPr>
      </w:pPr>
      <w:r w:rsidRPr="00BC1E7B">
        <w:rPr>
          <w:rFonts w:ascii="Times New Roman" w:eastAsia="Times New Roman" w:hAnsi="Times New Roman" w:cs="Traditional Arabic" w:hint="cs"/>
          <w:sz w:val="36"/>
          <w:szCs w:val="36"/>
          <w:rtl/>
          <w:lang w:eastAsia="ar-SA"/>
        </w:rPr>
        <w:t xml:space="preserve">زواج الأقارب من الأسباب الرئيسة لانتشار الأمراض الوراثية.  </w:t>
      </w:r>
    </w:p>
    <w:p w14:paraId="3F17BFB4" w14:textId="77777777" w:rsidR="00BC1E7B" w:rsidRPr="00BC1E7B" w:rsidRDefault="00BC1E7B" w:rsidP="00BC1E7B">
      <w:pPr>
        <w:spacing w:after="0" w:line="240" w:lineRule="auto"/>
        <w:jc w:val="center"/>
        <w:rPr>
          <w:rFonts w:ascii="Times New Roman" w:eastAsia="Times New Roman" w:hAnsi="Times New Roman" w:cs="Traditional Arabic"/>
          <w:b/>
          <w:bCs/>
          <w:color w:val="FF0000"/>
          <w:sz w:val="36"/>
          <w:szCs w:val="36"/>
          <w:rtl/>
          <w:lang w:eastAsia="ar-SA"/>
        </w:rPr>
      </w:pPr>
    </w:p>
    <w:p w14:paraId="0D22431F" w14:textId="77777777" w:rsidR="00BC1E7B" w:rsidRPr="00BC1E7B" w:rsidRDefault="00BC1E7B" w:rsidP="00BC1E7B">
      <w:pPr>
        <w:rPr>
          <w:rFonts w:ascii="Calibri" w:eastAsia="Calibri" w:hAnsi="Calibri" w:cs="Arial"/>
        </w:rPr>
      </w:pPr>
    </w:p>
    <w:p w14:paraId="7675B0DC" w14:textId="1C48ABB8" w:rsidR="002E626F" w:rsidRDefault="002E626F">
      <w:pPr>
        <w:bidi w:val="0"/>
        <w:spacing w:after="160" w:line="259" w:lineRule="auto"/>
        <w:rPr>
          <w:rFonts w:ascii="Times New Roman" w:eastAsia="Times New Roman" w:hAnsi="Times New Roman" w:cs="Times New Roman"/>
          <w:sz w:val="24"/>
          <w:szCs w:val="24"/>
          <w:rtl/>
          <w:lang w:eastAsia="ar-SA"/>
        </w:rPr>
      </w:pPr>
      <w:r>
        <w:rPr>
          <w:rFonts w:ascii="Times New Roman" w:eastAsia="Times New Roman" w:hAnsi="Times New Roman" w:cs="Times New Roman"/>
          <w:sz w:val="24"/>
          <w:szCs w:val="24"/>
          <w:rtl/>
          <w:lang w:eastAsia="ar-SA"/>
        </w:rPr>
        <w:br w:type="page"/>
      </w:r>
    </w:p>
    <w:p w14:paraId="5E3F92CC" w14:textId="19FE2A8D" w:rsidR="00904CB1" w:rsidRPr="002D2490" w:rsidRDefault="00904CB1" w:rsidP="00904CB1">
      <w:pPr>
        <w:jc w:val="center"/>
        <w:rPr>
          <w:rFonts w:cs="Traditional Arabic"/>
          <w:b/>
          <w:bCs/>
          <w:color w:val="FF0000"/>
          <w:sz w:val="36"/>
          <w:szCs w:val="36"/>
          <w:rtl/>
        </w:rPr>
      </w:pPr>
      <w:r>
        <w:rPr>
          <w:rFonts w:cs="Traditional Arabic" w:hint="cs"/>
          <w:b/>
          <w:bCs/>
          <w:color w:val="FF0000"/>
          <w:sz w:val="36"/>
          <w:szCs w:val="36"/>
          <w:rtl/>
        </w:rPr>
        <w:lastRenderedPageBreak/>
        <w:t>الجنايات والعقوبات</w:t>
      </w:r>
    </w:p>
    <w:p w14:paraId="4AB1C43F" w14:textId="77777777" w:rsidR="00904CB1" w:rsidRPr="002D2490" w:rsidRDefault="00904CB1" w:rsidP="002E626F">
      <w:pPr>
        <w:pStyle w:val="2"/>
        <w:rPr>
          <w:rtl/>
        </w:rPr>
      </w:pPr>
      <w:bookmarkStart w:id="76" w:name="_Toc499397358"/>
      <w:r w:rsidRPr="002D2490">
        <w:rPr>
          <w:rFonts w:hint="cs"/>
          <w:rtl/>
        </w:rPr>
        <w:t>المغتصبة وأحكام الستر عليها</w:t>
      </w:r>
      <w:bookmarkEnd w:id="76"/>
    </w:p>
    <w:p w14:paraId="63393813" w14:textId="77777777" w:rsidR="00904CB1" w:rsidRDefault="00904CB1" w:rsidP="00904CB1">
      <w:pPr>
        <w:jc w:val="both"/>
        <w:rPr>
          <w:rFonts w:cs="Traditional Arabic"/>
          <w:b/>
          <w:bCs/>
          <w:sz w:val="36"/>
          <w:szCs w:val="36"/>
          <w:rtl/>
        </w:rPr>
      </w:pPr>
      <w:r w:rsidRPr="002D2490">
        <w:rPr>
          <w:rFonts w:cs="Traditional Arabic" w:hint="cs"/>
          <w:b/>
          <w:bCs/>
          <w:sz w:val="36"/>
          <w:szCs w:val="36"/>
          <w:rtl/>
        </w:rPr>
        <w:t>المغتصبة وأحكام الستر عليها في الفقه الإسلامي/ زينب عبدالسلام أبو الفضل.- القاهرة: دار الكلمة، 1436 هـ، 103 ص.</w:t>
      </w:r>
    </w:p>
    <w:p w14:paraId="3320861A" w14:textId="77777777" w:rsidR="00904CB1" w:rsidRPr="002D2490" w:rsidRDefault="00904CB1" w:rsidP="00904CB1">
      <w:pPr>
        <w:jc w:val="center"/>
        <w:rPr>
          <w:rFonts w:cs="Traditional Arabic"/>
          <w:b/>
          <w:bCs/>
          <w:sz w:val="36"/>
          <w:szCs w:val="36"/>
          <w:rtl/>
        </w:rPr>
      </w:pPr>
      <w:r>
        <w:rPr>
          <w:noProof/>
        </w:rPr>
        <w:drawing>
          <wp:inline distT="0" distB="0" distL="0" distR="0" wp14:anchorId="68E69DC5" wp14:editId="723F7BA9">
            <wp:extent cx="1552773" cy="2523593"/>
            <wp:effectExtent l="0" t="0" r="9525" b="0"/>
            <wp:docPr id="32"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61317" cy="2537479"/>
                    </a:xfrm>
                    <a:prstGeom prst="rect">
                      <a:avLst/>
                    </a:prstGeom>
                    <a:noFill/>
                    <a:ln>
                      <a:noFill/>
                    </a:ln>
                  </pic:spPr>
                </pic:pic>
              </a:graphicData>
            </a:graphic>
          </wp:inline>
        </w:drawing>
      </w:r>
    </w:p>
    <w:p w14:paraId="01C55A7B" w14:textId="77777777" w:rsidR="00904CB1" w:rsidRPr="002D2490" w:rsidRDefault="00904CB1" w:rsidP="00904CB1">
      <w:pPr>
        <w:jc w:val="both"/>
        <w:rPr>
          <w:rFonts w:cs="Traditional Arabic"/>
          <w:b/>
          <w:bCs/>
          <w:sz w:val="36"/>
          <w:szCs w:val="36"/>
          <w:rtl/>
        </w:rPr>
      </w:pPr>
    </w:p>
    <w:p w14:paraId="0B2CDBA8" w14:textId="77777777" w:rsidR="00904CB1" w:rsidRPr="002D2490" w:rsidRDefault="00904CB1" w:rsidP="00904CB1">
      <w:pPr>
        <w:jc w:val="both"/>
        <w:rPr>
          <w:rFonts w:cs="Traditional Arabic"/>
          <w:sz w:val="36"/>
          <w:szCs w:val="36"/>
          <w:rtl/>
        </w:rPr>
      </w:pPr>
      <w:r w:rsidRPr="002D2490">
        <w:rPr>
          <w:rFonts w:cs="Traditional Arabic" w:hint="cs"/>
          <w:sz w:val="36"/>
          <w:szCs w:val="36"/>
          <w:rtl/>
        </w:rPr>
        <w:t>يتناول الفقهاء الأحكام الخاصة بالمغتصبة تحت مسمى الاستكراه على الزنى، ويقصرون مادة (غصب) وما اشتق منها في التعدي على الأموال.</w:t>
      </w:r>
    </w:p>
    <w:p w14:paraId="52F36DA3" w14:textId="77777777" w:rsidR="00904CB1" w:rsidRPr="002D2490" w:rsidRDefault="00904CB1" w:rsidP="00904CB1">
      <w:pPr>
        <w:jc w:val="both"/>
        <w:rPr>
          <w:rFonts w:cs="Traditional Arabic"/>
          <w:sz w:val="36"/>
          <w:szCs w:val="36"/>
          <w:rtl/>
        </w:rPr>
      </w:pPr>
      <w:r w:rsidRPr="002D2490">
        <w:rPr>
          <w:rFonts w:cs="Traditional Arabic" w:hint="cs"/>
          <w:sz w:val="36"/>
          <w:szCs w:val="36"/>
          <w:rtl/>
        </w:rPr>
        <w:t>وقد تناولت المؤلفة هذا الموضوع الشائك في فصلين ومباحث، منها:</w:t>
      </w:r>
    </w:p>
    <w:p w14:paraId="5FC1DA20"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sz w:val="36"/>
          <w:szCs w:val="36"/>
          <w:rtl/>
        </w:rPr>
        <w:t>ما يتحقق به الإكراه في حق المغتصبة.</w:t>
      </w:r>
    </w:p>
    <w:p w14:paraId="2AD9D8F7"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sz w:val="36"/>
          <w:szCs w:val="36"/>
          <w:rtl/>
        </w:rPr>
        <w:t>أثر الإكراه في نفي الحد والإثم عن المغتصبة.</w:t>
      </w:r>
    </w:p>
    <w:p w14:paraId="02653F52"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sz w:val="36"/>
          <w:szCs w:val="36"/>
          <w:rtl/>
        </w:rPr>
        <w:t>حكم رتق غشاء البكارة للمغتصبة.</w:t>
      </w:r>
    </w:p>
    <w:p w14:paraId="013ADA20"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sz w:val="36"/>
          <w:szCs w:val="36"/>
          <w:rtl/>
        </w:rPr>
        <w:t>حكم الزواج منها.</w:t>
      </w:r>
    </w:p>
    <w:p w14:paraId="49CEACFB"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sz w:val="36"/>
          <w:szCs w:val="36"/>
          <w:rtl/>
        </w:rPr>
        <w:t>حكم إجهاض جنينها.</w:t>
      </w:r>
    </w:p>
    <w:p w14:paraId="18CF023B"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sz w:val="36"/>
          <w:szCs w:val="36"/>
          <w:rtl/>
        </w:rPr>
        <w:t>حكم تنسيب ولدها.</w:t>
      </w:r>
    </w:p>
    <w:p w14:paraId="58954B21" w14:textId="77777777" w:rsidR="00904CB1" w:rsidRPr="002D2490" w:rsidRDefault="00904CB1" w:rsidP="00904CB1">
      <w:pPr>
        <w:jc w:val="both"/>
        <w:rPr>
          <w:rFonts w:cs="Traditional Arabic"/>
          <w:sz w:val="36"/>
          <w:szCs w:val="36"/>
          <w:rtl/>
        </w:rPr>
      </w:pPr>
      <w:r w:rsidRPr="002D2490">
        <w:rPr>
          <w:rFonts w:cs="Traditional Arabic" w:hint="cs"/>
          <w:sz w:val="36"/>
          <w:szCs w:val="36"/>
          <w:rtl/>
        </w:rPr>
        <w:lastRenderedPageBreak/>
        <w:t>وتوصلت الكاتبة إلى أن المكرهة على الزنا أو المغتصبة يسقط عنها الحدّ والإثم معًا، إذا أُكرهت إكراهًا تامًّا ملجئًا بالضوابط التي فصل الفقهاء فيها.</w:t>
      </w:r>
    </w:p>
    <w:p w14:paraId="72700594" w14:textId="77777777" w:rsidR="00904CB1" w:rsidRPr="002D2490" w:rsidRDefault="00904CB1" w:rsidP="00904CB1">
      <w:pPr>
        <w:jc w:val="both"/>
        <w:rPr>
          <w:rFonts w:cs="Traditional Arabic"/>
          <w:sz w:val="36"/>
          <w:szCs w:val="36"/>
          <w:rtl/>
        </w:rPr>
      </w:pPr>
      <w:r w:rsidRPr="002D2490">
        <w:rPr>
          <w:rFonts w:cs="Traditional Arabic" w:hint="cs"/>
          <w:sz w:val="36"/>
          <w:szCs w:val="36"/>
          <w:rtl/>
        </w:rPr>
        <w:t>وأن الستر في الشريعة الإسلامية من قيم الإسلام، فهي لا تهدف إلى تتبع العورات، بل إلى سترها.</w:t>
      </w:r>
    </w:p>
    <w:p w14:paraId="4E9301BD" w14:textId="77777777" w:rsidR="00904CB1" w:rsidRPr="002D2490" w:rsidRDefault="00904CB1" w:rsidP="00904CB1">
      <w:pPr>
        <w:jc w:val="both"/>
        <w:rPr>
          <w:rFonts w:cs="Traditional Arabic"/>
          <w:sz w:val="36"/>
          <w:szCs w:val="36"/>
          <w:rtl/>
        </w:rPr>
      </w:pPr>
      <w:r w:rsidRPr="002D2490">
        <w:rPr>
          <w:rFonts w:cs="Traditional Arabic" w:hint="cs"/>
          <w:sz w:val="36"/>
          <w:szCs w:val="36"/>
          <w:rtl/>
        </w:rPr>
        <w:t>ويجوز للمغتصبة أن تخفي آثار الجريمة التي ارتكبت ضد شرفها وشرف أهلها، فلها أن تقوم بإجراء جراحة الرتق العذري عونًا لها على الستر، ومواصلة طريق العفة والطهارة، ولا تلزم بإعلام زوجها بحقيقة ما جرى لها، ولا يعتبر ذلك غشًّا له.</w:t>
      </w:r>
    </w:p>
    <w:p w14:paraId="78B69CFA" w14:textId="77777777" w:rsidR="00904CB1" w:rsidRPr="002D2490" w:rsidRDefault="00904CB1" w:rsidP="00904CB1">
      <w:pPr>
        <w:jc w:val="both"/>
        <w:rPr>
          <w:rFonts w:cs="Traditional Arabic"/>
          <w:sz w:val="36"/>
          <w:szCs w:val="36"/>
          <w:rtl/>
        </w:rPr>
      </w:pPr>
      <w:r w:rsidRPr="002D2490">
        <w:rPr>
          <w:rFonts w:cs="Traditional Arabic" w:hint="cs"/>
          <w:sz w:val="36"/>
          <w:szCs w:val="36"/>
          <w:rtl/>
        </w:rPr>
        <w:t xml:space="preserve">ويندب الزواج منها سترًا عليها. </w:t>
      </w:r>
    </w:p>
    <w:p w14:paraId="10B1238D" w14:textId="77777777" w:rsidR="00904CB1" w:rsidRPr="002D2490" w:rsidRDefault="00904CB1" w:rsidP="00904CB1">
      <w:pPr>
        <w:jc w:val="both"/>
        <w:rPr>
          <w:rFonts w:cs="Traditional Arabic"/>
          <w:sz w:val="36"/>
          <w:szCs w:val="36"/>
          <w:rtl/>
        </w:rPr>
      </w:pPr>
      <w:r w:rsidRPr="002D2490">
        <w:rPr>
          <w:rFonts w:cs="Traditional Arabic" w:hint="cs"/>
          <w:sz w:val="36"/>
          <w:szCs w:val="36"/>
          <w:rtl/>
        </w:rPr>
        <w:t>ولها الحق في أن تتزوج من مغتصبها إذا أرادت.</w:t>
      </w:r>
    </w:p>
    <w:p w14:paraId="76AD8E18" w14:textId="77777777" w:rsidR="00904CB1" w:rsidRPr="002D2490" w:rsidRDefault="00904CB1" w:rsidP="00904CB1">
      <w:pPr>
        <w:jc w:val="both"/>
        <w:rPr>
          <w:rFonts w:cs="Traditional Arabic"/>
          <w:sz w:val="36"/>
          <w:szCs w:val="36"/>
          <w:rtl/>
        </w:rPr>
      </w:pPr>
      <w:r w:rsidRPr="002D2490">
        <w:rPr>
          <w:rFonts w:cs="Traditional Arabic" w:hint="cs"/>
          <w:sz w:val="36"/>
          <w:szCs w:val="36"/>
          <w:rtl/>
        </w:rPr>
        <w:t>ولها أن تتخلص من آثار جريمة اغتصابها بإجهاض جنينها الناشئ عنها إذا كان دون أربعة أشهر، وبضوابط ذكرت في البحث.</w:t>
      </w:r>
    </w:p>
    <w:p w14:paraId="7B311F8F" w14:textId="77777777" w:rsidR="00904CB1" w:rsidRPr="002D2490" w:rsidRDefault="00904CB1" w:rsidP="00904CB1">
      <w:pPr>
        <w:jc w:val="both"/>
        <w:rPr>
          <w:rFonts w:cs="Traditional Arabic"/>
          <w:sz w:val="36"/>
          <w:szCs w:val="36"/>
          <w:rtl/>
        </w:rPr>
      </w:pPr>
      <w:r w:rsidRPr="002D2490">
        <w:rPr>
          <w:rFonts w:cs="Traditional Arabic" w:hint="cs"/>
          <w:sz w:val="36"/>
          <w:szCs w:val="36"/>
          <w:rtl/>
        </w:rPr>
        <w:t>ومن الكتب والرسائل العلمية التي كتبت في الاغتصاب شرعًا:</w:t>
      </w:r>
    </w:p>
    <w:p w14:paraId="2694A012"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b/>
          <w:bCs/>
          <w:sz w:val="36"/>
          <w:szCs w:val="36"/>
          <w:rtl/>
        </w:rPr>
        <w:t>إجهاض جنين الاغتصاب في الفقه الإسلامي والقانون الوضعي: دراسة مقارنة</w:t>
      </w:r>
      <w:r w:rsidRPr="002D2490">
        <w:rPr>
          <w:rFonts w:cs="Traditional Arabic" w:hint="cs"/>
          <w:sz w:val="36"/>
          <w:szCs w:val="36"/>
          <w:rtl/>
        </w:rPr>
        <w:t>/ عبدالفتاح محمد شحاتة.- الإسكندرية: مكتبة الوفاء القانونية، 1434 هـ، 511 ص.</w:t>
      </w:r>
    </w:p>
    <w:p w14:paraId="2ECD9467"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b/>
          <w:bCs/>
          <w:sz w:val="36"/>
          <w:szCs w:val="36"/>
          <w:rtl/>
        </w:rPr>
        <w:t>أحكام جريمة اغتصاب العرض في الفقه الإسلامي وتطبيقاتها في المملكة العربية السعودية: دراسة مقارنة</w:t>
      </w:r>
      <w:r w:rsidRPr="002D2490">
        <w:rPr>
          <w:rFonts w:cs="Traditional Arabic" w:hint="cs"/>
          <w:sz w:val="36"/>
          <w:szCs w:val="36"/>
          <w:rtl/>
        </w:rPr>
        <w:t>/ إبراهيم بن صالح اللحيدان.- الرياض: جامعة نايف العربية للعلوم الأمنية، 1425 هـ، 485 ص (بحث مكمل للماجستير).</w:t>
      </w:r>
    </w:p>
    <w:p w14:paraId="1FC3004C"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b/>
          <w:bCs/>
          <w:sz w:val="36"/>
          <w:szCs w:val="36"/>
          <w:rtl/>
        </w:rPr>
        <w:t>الاغتصاب أو الإكراه على الزنا: دراسة فقهية قانونية مقارنة</w:t>
      </w:r>
      <w:r w:rsidRPr="002D2490">
        <w:rPr>
          <w:rFonts w:cs="Traditional Arabic" w:hint="cs"/>
          <w:sz w:val="36"/>
          <w:szCs w:val="36"/>
          <w:rtl/>
        </w:rPr>
        <w:t>/ نشوة العلواني.- بيروت: دار ابن حزم، 1424 هـ، 195 ص.</w:t>
      </w:r>
    </w:p>
    <w:p w14:paraId="16EF2506"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b/>
          <w:bCs/>
          <w:sz w:val="36"/>
          <w:szCs w:val="36"/>
          <w:rtl/>
        </w:rPr>
        <w:t>الاغتصاب والشذوذ بين الشريعة والقانون</w:t>
      </w:r>
      <w:r w:rsidRPr="002D2490">
        <w:rPr>
          <w:rFonts w:cs="Traditional Arabic" w:hint="cs"/>
          <w:sz w:val="36"/>
          <w:szCs w:val="36"/>
          <w:rtl/>
        </w:rPr>
        <w:t>/ محمد برهام المشاعلي.- الرياض: مكتبة القانون والاقتصاد، 1430 هـ، 320 ص.</w:t>
      </w:r>
    </w:p>
    <w:p w14:paraId="6F6C209B"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b/>
          <w:bCs/>
          <w:sz w:val="36"/>
          <w:szCs w:val="36"/>
          <w:rtl/>
        </w:rPr>
        <w:lastRenderedPageBreak/>
        <w:t>جريمة اغتصاب الإناث في الفقه الإسلامي</w:t>
      </w:r>
      <w:r w:rsidRPr="002D2490">
        <w:rPr>
          <w:rFonts w:cs="Traditional Arabic" w:hint="cs"/>
          <w:sz w:val="36"/>
          <w:szCs w:val="36"/>
          <w:rtl/>
        </w:rPr>
        <w:t>/ محمد الشحات الجندي.- القاهرة: دار النهضة العربية، 1410 هـ، 296 ص.</w:t>
      </w:r>
    </w:p>
    <w:p w14:paraId="222BDAD0"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b/>
          <w:bCs/>
          <w:sz w:val="36"/>
          <w:szCs w:val="36"/>
          <w:rtl/>
        </w:rPr>
        <w:t>جريمة اغتصاب الإناث والآثار المترتبة عليها: دراسة مقارنة بين الفقه الإسلامي والقانون الوضعي</w:t>
      </w:r>
      <w:r w:rsidRPr="002D2490">
        <w:rPr>
          <w:rFonts w:cs="Traditional Arabic" w:hint="cs"/>
          <w:sz w:val="36"/>
          <w:szCs w:val="36"/>
          <w:rtl/>
        </w:rPr>
        <w:t>/ عبدالفتاح بهيج العواري.- القاهرة: المركز القومي للإصدارات القانونية، 1431 هـ، 2 جـ.</w:t>
      </w:r>
    </w:p>
    <w:p w14:paraId="077624D3"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b/>
          <w:bCs/>
          <w:sz w:val="36"/>
          <w:szCs w:val="36"/>
          <w:rtl/>
        </w:rPr>
        <w:t>جريمة الاغتصاب في ضوء الشريعة الإسلامية والقانون الوضعي</w:t>
      </w:r>
      <w:r w:rsidRPr="002D2490">
        <w:rPr>
          <w:rFonts w:cs="Traditional Arabic" w:hint="cs"/>
          <w:sz w:val="36"/>
          <w:szCs w:val="36"/>
          <w:rtl/>
        </w:rPr>
        <w:t>/ نهى القاطرجي.- بيروت: المؤسسة الجامعية للدراسات والنشر، 1423 هـ، 296 ص.</w:t>
      </w:r>
    </w:p>
    <w:p w14:paraId="5A6F5C29"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b/>
          <w:bCs/>
          <w:sz w:val="36"/>
          <w:szCs w:val="36"/>
          <w:rtl/>
        </w:rPr>
        <w:t>جريمة اغتصاب القاصرات وعقوبتها: دراسة تأصيلية مقارنة</w:t>
      </w:r>
      <w:r w:rsidRPr="002D2490">
        <w:rPr>
          <w:rFonts w:cs="Traditional Arabic" w:hint="cs"/>
          <w:sz w:val="36"/>
          <w:szCs w:val="36"/>
          <w:rtl/>
        </w:rPr>
        <w:t>/ هدية بنت عبدالله العنزي.- الرياض: جامعة نايف العربية للعلوم الأمنية، 1437 هـ، 102 ورقة (بحث مكمل للماجستير).</w:t>
      </w:r>
    </w:p>
    <w:p w14:paraId="7D2F82DB" w14:textId="77777777" w:rsidR="00904CB1" w:rsidRPr="002D2490" w:rsidRDefault="00904CB1" w:rsidP="00904CB1">
      <w:pPr>
        <w:numPr>
          <w:ilvl w:val="0"/>
          <w:numId w:val="24"/>
        </w:numPr>
        <w:contextualSpacing/>
        <w:jc w:val="both"/>
        <w:rPr>
          <w:rFonts w:cs="Traditional Arabic"/>
          <w:sz w:val="36"/>
          <w:szCs w:val="36"/>
          <w:rtl/>
        </w:rPr>
      </w:pPr>
      <w:r w:rsidRPr="002D2490">
        <w:rPr>
          <w:rFonts w:cs="Traditional Arabic" w:hint="cs"/>
          <w:b/>
          <w:bCs/>
          <w:sz w:val="36"/>
          <w:szCs w:val="36"/>
          <w:rtl/>
        </w:rPr>
        <w:t>قضية إجهاض جنين الاغتصاب وآثارها في الفقه الإسلامي والقانون الوضعي</w:t>
      </w:r>
      <w:r w:rsidRPr="002D2490">
        <w:rPr>
          <w:rFonts w:cs="Traditional Arabic" w:hint="cs"/>
          <w:sz w:val="36"/>
          <w:szCs w:val="36"/>
          <w:rtl/>
        </w:rPr>
        <w:t>/ توفيق خير الدين خير الله.- المحلة الكبرى، مصر: دار الكتب القانونية، 1432 هـ، 440 ص.</w:t>
      </w:r>
    </w:p>
    <w:p w14:paraId="22BC1654" w14:textId="77777777" w:rsidR="00904CB1" w:rsidRPr="002D2490" w:rsidRDefault="00904CB1" w:rsidP="00904CB1">
      <w:pPr>
        <w:jc w:val="both"/>
        <w:rPr>
          <w:rFonts w:cs="Traditional Arabic"/>
          <w:sz w:val="36"/>
          <w:szCs w:val="36"/>
          <w:rtl/>
        </w:rPr>
      </w:pPr>
    </w:p>
    <w:p w14:paraId="24B15747" w14:textId="77777777" w:rsidR="00904CB1" w:rsidRDefault="00904CB1" w:rsidP="00904CB1">
      <w:pPr>
        <w:jc w:val="center"/>
        <w:rPr>
          <w:rFonts w:cs="Traditional Arabic"/>
          <w:b/>
          <w:bCs/>
          <w:sz w:val="36"/>
          <w:szCs w:val="36"/>
          <w:rtl/>
        </w:rPr>
      </w:pPr>
    </w:p>
    <w:p w14:paraId="0246B940" w14:textId="77777777" w:rsidR="002426E6" w:rsidRDefault="002426E6" w:rsidP="00904CB1">
      <w:pPr>
        <w:jc w:val="center"/>
        <w:rPr>
          <w:rFonts w:cs="Traditional Arabic"/>
          <w:b/>
          <w:bCs/>
          <w:color w:val="FF0000"/>
          <w:sz w:val="36"/>
          <w:szCs w:val="36"/>
          <w:rtl/>
        </w:rPr>
      </w:pPr>
    </w:p>
    <w:p w14:paraId="6E3D82A5" w14:textId="70B67367" w:rsidR="002E626F" w:rsidRDefault="002E626F">
      <w:pPr>
        <w:bidi w:val="0"/>
        <w:spacing w:after="160" w:line="259" w:lineRule="auto"/>
        <w:rPr>
          <w:rFonts w:cs="Traditional Arabic"/>
          <w:b/>
          <w:bCs/>
          <w:color w:val="FF0000"/>
          <w:sz w:val="36"/>
          <w:szCs w:val="36"/>
          <w:rtl/>
        </w:rPr>
      </w:pPr>
      <w:r>
        <w:rPr>
          <w:rFonts w:cs="Traditional Arabic"/>
          <w:b/>
          <w:bCs/>
          <w:color w:val="FF0000"/>
          <w:sz w:val="36"/>
          <w:szCs w:val="36"/>
          <w:rtl/>
        </w:rPr>
        <w:br w:type="page"/>
      </w:r>
    </w:p>
    <w:p w14:paraId="426E1290" w14:textId="77777777" w:rsidR="00904CB1" w:rsidRPr="002E626F" w:rsidRDefault="00904CB1" w:rsidP="002E626F">
      <w:pPr>
        <w:pStyle w:val="2"/>
        <w:rPr>
          <w:color w:val="FF0000"/>
          <w:rtl/>
        </w:rPr>
      </w:pPr>
      <w:bookmarkStart w:id="77" w:name="_Toc499397359"/>
      <w:r w:rsidRPr="002E626F">
        <w:rPr>
          <w:rFonts w:hint="cs"/>
          <w:color w:val="FF0000"/>
          <w:rtl/>
        </w:rPr>
        <w:lastRenderedPageBreak/>
        <w:t>جريمة الابتزاز</w:t>
      </w:r>
      <w:bookmarkEnd w:id="77"/>
    </w:p>
    <w:p w14:paraId="6D0BFCEC" w14:textId="77777777" w:rsidR="00904CB1" w:rsidRDefault="00904CB1" w:rsidP="00904CB1">
      <w:pPr>
        <w:jc w:val="both"/>
        <w:rPr>
          <w:rFonts w:cs="Traditional Arabic"/>
          <w:b/>
          <w:bCs/>
          <w:sz w:val="36"/>
          <w:szCs w:val="36"/>
          <w:rtl/>
        </w:rPr>
      </w:pPr>
      <w:r w:rsidRPr="00387CEC">
        <w:rPr>
          <w:rFonts w:cs="Traditional Arabic" w:hint="cs"/>
          <w:b/>
          <w:bCs/>
          <w:sz w:val="36"/>
          <w:szCs w:val="36"/>
          <w:rtl/>
        </w:rPr>
        <w:t>جريمة الابتزاز: دراسة مقارنة بين الفقه والنظام/ محمد بن عبدالمحسن بن شلهوب.- الرياض: دار كنوز إشبيليا، 1437 هـ، 224 ص (أصله رسالة ماجستير).</w:t>
      </w:r>
    </w:p>
    <w:p w14:paraId="7FF2E656" w14:textId="77777777" w:rsidR="00904CB1" w:rsidRDefault="00904CB1" w:rsidP="00904CB1">
      <w:pPr>
        <w:jc w:val="both"/>
        <w:rPr>
          <w:rFonts w:cs="Traditional Arabic"/>
          <w:b/>
          <w:bCs/>
          <w:sz w:val="36"/>
          <w:szCs w:val="36"/>
          <w:rtl/>
        </w:rPr>
      </w:pPr>
    </w:p>
    <w:p w14:paraId="247B7425" w14:textId="77777777" w:rsidR="00904CB1" w:rsidRPr="00387CEC" w:rsidRDefault="00904CB1" w:rsidP="00904CB1">
      <w:pPr>
        <w:jc w:val="center"/>
        <w:rPr>
          <w:rFonts w:cs="Traditional Arabic"/>
          <w:b/>
          <w:bCs/>
          <w:sz w:val="36"/>
          <w:szCs w:val="36"/>
          <w:rtl/>
        </w:rPr>
      </w:pPr>
      <w:r>
        <w:rPr>
          <w:noProof/>
        </w:rPr>
        <w:drawing>
          <wp:inline distT="0" distB="0" distL="0" distR="0" wp14:anchorId="0877EE38" wp14:editId="7BFA9C81">
            <wp:extent cx="1933588" cy="2636243"/>
            <wp:effectExtent l="0" t="0" r="0" b="0"/>
            <wp:docPr id="33" name="صورة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54653" cy="2664963"/>
                    </a:xfrm>
                    <a:prstGeom prst="rect">
                      <a:avLst/>
                    </a:prstGeom>
                    <a:noFill/>
                    <a:ln>
                      <a:noFill/>
                    </a:ln>
                  </pic:spPr>
                </pic:pic>
              </a:graphicData>
            </a:graphic>
          </wp:inline>
        </w:drawing>
      </w:r>
    </w:p>
    <w:p w14:paraId="2F236F82" w14:textId="77777777" w:rsidR="00904CB1" w:rsidRPr="00387CEC" w:rsidRDefault="00904CB1" w:rsidP="00904CB1">
      <w:pPr>
        <w:jc w:val="both"/>
        <w:rPr>
          <w:rFonts w:cs="Traditional Arabic"/>
          <w:b/>
          <w:bCs/>
          <w:sz w:val="36"/>
          <w:szCs w:val="36"/>
          <w:rtl/>
        </w:rPr>
      </w:pPr>
    </w:p>
    <w:p w14:paraId="7D798D50" w14:textId="77777777" w:rsidR="00904CB1" w:rsidRPr="00387CEC" w:rsidRDefault="00904CB1" w:rsidP="00904CB1">
      <w:pPr>
        <w:jc w:val="both"/>
        <w:rPr>
          <w:rFonts w:cs="Traditional Arabic"/>
          <w:sz w:val="36"/>
          <w:szCs w:val="36"/>
          <w:rtl/>
        </w:rPr>
      </w:pPr>
      <w:r w:rsidRPr="00387CEC">
        <w:rPr>
          <w:rFonts w:cs="Traditional Arabic" w:hint="cs"/>
          <w:sz w:val="36"/>
          <w:szCs w:val="36"/>
          <w:rtl/>
        </w:rPr>
        <w:t>آثر المؤلف تعريف الابتزاز بأنه "القيام بالتهديد بكشف معلومات معينة عن شخص، أو فعل شيء لتدمير الشخص المهدَّد إن لم يقم الشخص المهدَّد بالاستجابة لطلباته، بدون حق، وهي غالبًا ما تكون أهدافًا غير مشروعة، وتتصل بشرف أو بكرامة أو بحرمة الحياة الخاصة للمجني عليه".</w:t>
      </w:r>
    </w:p>
    <w:p w14:paraId="3B2F3405" w14:textId="77777777" w:rsidR="00904CB1" w:rsidRPr="00387CEC" w:rsidRDefault="00904CB1" w:rsidP="00904CB1">
      <w:pPr>
        <w:jc w:val="both"/>
        <w:rPr>
          <w:rFonts w:cs="Traditional Arabic"/>
          <w:sz w:val="36"/>
          <w:szCs w:val="36"/>
          <w:rtl/>
        </w:rPr>
      </w:pPr>
      <w:r w:rsidRPr="00387CEC">
        <w:rPr>
          <w:rFonts w:cs="Traditional Arabic" w:hint="cs"/>
          <w:sz w:val="36"/>
          <w:szCs w:val="36"/>
          <w:rtl/>
        </w:rPr>
        <w:t>وذكر أن الإكراه يعدُّ أوسع من الابتزاز. ثم فرَّق بينه وبين التهديد، والسرقة، والرشوة.</w:t>
      </w:r>
    </w:p>
    <w:p w14:paraId="1CEB6455" w14:textId="77777777" w:rsidR="00904CB1" w:rsidRPr="00387CEC" w:rsidRDefault="00904CB1" w:rsidP="00904CB1">
      <w:pPr>
        <w:jc w:val="both"/>
        <w:rPr>
          <w:rFonts w:cs="Traditional Arabic"/>
          <w:sz w:val="36"/>
          <w:szCs w:val="36"/>
          <w:rtl/>
        </w:rPr>
      </w:pPr>
      <w:r w:rsidRPr="00387CEC">
        <w:rPr>
          <w:rFonts w:cs="Traditional Arabic" w:hint="cs"/>
          <w:sz w:val="36"/>
          <w:szCs w:val="36"/>
          <w:rtl/>
        </w:rPr>
        <w:t>وبيَّن أن الابتزاز يجب أن يكون بأمر غير مشروع، كأن يبتزَّ الجاني للحصول على مال أو متعة جنسية، أو على أمر غير مستحق له. أما إن كان موضوع الابتزاز ليس جريمة في ذاته، أو كان موضوع الابتزاز على أمر لا يعدُّه النظام جريمة في ذاته، كأن يهدد شخص أحد التجار بمقاطعة تجارته إن لم يستجب لمطالبه، فلا جريمة هنا.</w:t>
      </w:r>
    </w:p>
    <w:p w14:paraId="0D74D36B" w14:textId="77777777" w:rsidR="00904CB1" w:rsidRPr="00387CEC" w:rsidRDefault="00904CB1" w:rsidP="00904CB1">
      <w:pPr>
        <w:jc w:val="both"/>
        <w:rPr>
          <w:rFonts w:cs="Traditional Arabic"/>
          <w:sz w:val="36"/>
          <w:szCs w:val="36"/>
          <w:rtl/>
        </w:rPr>
      </w:pPr>
      <w:r w:rsidRPr="00387CEC">
        <w:rPr>
          <w:rFonts w:cs="Traditional Arabic" w:hint="cs"/>
          <w:sz w:val="36"/>
          <w:szCs w:val="36"/>
          <w:rtl/>
        </w:rPr>
        <w:t>والراجح أن الإشارة إذا كانت مفهومة، وكانت تفيد معنى الابتزاز، فإن الجريمة تقع.</w:t>
      </w:r>
    </w:p>
    <w:p w14:paraId="55DF6EBC" w14:textId="77777777" w:rsidR="00904CB1" w:rsidRPr="00387CEC" w:rsidRDefault="00904CB1" w:rsidP="00904CB1">
      <w:pPr>
        <w:jc w:val="both"/>
        <w:rPr>
          <w:rFonts w:cs="Traditional Arabic"/>
          <w:sz w:val="36"/>
          <w:szCs w:val="36"/>
          <w:rtl/>
        </w:rPr>
      </w:pPr>
      <w:r w:rsidRPr="00387CEC">
        <w:rPr>
          <w:rFonts w:cs="Traditional Arabic" w:hint="cs"/>
          <w:sz w:val="36"/>
          <w:szCs w:val="36"/>
          <w:rtl/>
        </w:rPr>
        <w:lastRenderedPageBreak/>
        <w:t>والابتزاز بالكتابة أشدُّ في العقاب من الابتزاز الشفوي، والسبب في ذلك أن الابتزاز هنا يتم في تروّ وتفكير وهدوء، فهو يدلُّ على النفسية الشريرة لدى الجاني، وهو أبعث إلى الخوف والقلق لدى المجني عليه.</w:t>
      </w:r>
    </w:p>
    <w:p w14:paraId="77A80B58" w14:textId="77777777" w:rsidR="00904CB1" w:rsidRPr="00387CEC" w:rsidRDefault="00904CB1" w:rsidP="00904CB1">
      <w:pPr>
        <w:jc w:val="both"/>
        <w:rPr>
          <w:rFonts w:cs="Traditional Arabic"/>
          <w:sz w:val="36"/>
          <w:szCs w:val="36"/>
          <w:rtl/>
        </w:rPr>
      </w:pPr>
      <w:r w:rsidRPr="00387CEC">
        <w:rPr>
          <w:rFonts w:cs="Traditional Arabic" w:hint="cs"/>
          <w:sz w:val="36"/>
          <w:szCs w:val="36"/>
          <w:rtl/>
        </w:rPr>
        <w:t>والابتزاز عن طريق التقنية داخل في إطار الجريمة المعلوماتية، مثل الدخول غير المشروع إلى الحاسب الآلي بقصد التهديد أو الابتزاز لحمله على القيام بفعل أو الامتناع عنه، والمساس بالحياة الخاصة عن طريق استخدام الهواتف النقالة المزودة بالكاميرا، والتشهير بالآخرين وإلحاق الضرر بهم عبر وسائل تقنيات المعلومات المختلفة.</w:t>
      </w:r>
    </w:p>
    <w:p w14:paraId="04C82223" w14:textId="77777777" w:rsidR="00904CB1" w:rsidRPr="00387CEC" w:rsidRDefault="00904CB1" w:rsidP="00904CB1">
      <w:pPr>
        <w:jc w:val="both"/>
        <w:rPr>
          <w:rFonts w:cs="Traditional Arabic"/>
          <w:sz w:val="36"/>
          <w:szCs w:val="36"/>
          <w:rtl/>
        </w:rPr>
      </w:pPr>
      <w:r w:rsidRPr="00387CEC">
        <w:rPr>
          <w:rFonts w:cs="Traditional Arabic" w:hint="cs"/>
          <w:sz w:val="36"/>
          <w:szCs w:val="36"/>
          <w:rtl/>
        </w:rPr>
        <w:t>عقوبة جريمة الابتزاز عقوبة تعزيرية، والأصل في تقديرها يعود للقاضي، بما فيه مصلحة للمجتمع والفرد.</w:t>
      </w:r>
    </w:p>
    <w:p w14:paraId="0CD2533D" w14:textId="77777777" w:rsidR="00904CB1" w:rsidRDefault="00904CB1" w:rsidP="00904CB1">
      <w:pPr>
        <w:rPr>
          <w:rtl/>
        </w:rPr>
      </w:pPr>
    </w:p>
    <w:p w14:paraId="05EA60A8" w14:textId="77777777" w:rsidR="002426E6" w:rsidRDefault="002426E6" w:rsidP="002426E6">
      <w:pPr>
        <w:jc w:val="center"/>
        <w:rPr>
          <w:rFonts w:cs="Traditional Arabic"/>
          <w:b/>
          <w:bCs/>
          <w:color w:val="FF0000"/>
          <w:sz w:val="36"/>
          <w:szCs w:val="36"/>
          <w:rtl/>
        </w:rPr>
      </w:pPr>
    </w:p>
    <w:p w14:paraId="0B8ABA71" w14:textId="77777777" w:rsidR="002426E6" w:rsidRDefault="002426E6" w:rsidP="002426E6">
      <w:pPr>
        <w:jc w:val="center"/>
        <w:rPr>
          <w:rFonts w:cs="Traditional Arabic"/>
          <w:b/>
          <w:bCs/>
          <w:color w:val="FF0000"/>
          <w:sz w:val="36"/>
          <w:szCs w:val="36"/>
          <w:rtl/>
        </w:rPr>
      </w:pPr>
    </w:p>
    <w:p w14:paraId="641F375F" w14:textId="77777777" w:rsidR="002426E6" w:rsidRDefault="002426E6" w:rsidP="002426E6">
      <w:pPr>
        <w:jc w:val="center"/>
        <w:rPr>
          <w:rFonts w:cs="Traditional Arabic"/>
          <w:b/>
          <w:bCs/>
          <w:color w:val="FF0000"/>
          <w:sz w:val="36"/>
          <w:szCs w:val="36"/>
          <w:rtl/>
        </w:rPr>
      </w:pPr>
    </w:p>
    <w:p w14:paraId="1C9C2BCE" w14:textId="77777777" w:rsidR="002426E6" w:rsidRDefault="002426E6" w:rsidP="002426E6">
      <w:pPr>
        <w:jc w:val="center"/>
        <w:rPr>
          <w:rFonts w:cs="Traditional Arabic"/>
          <w:b/>
          <w:bCs/>
          <w:color w:val="FF0000"/>
          <w:sz w:val="36"/>
          <w:szCs w:val="36"/>
          <w:rtl/>
        </w:rPr>
      </w:pPr>
    </w:p>
    <w:p w14:paraId="486BA1F1" w14:textId="2BF7C510" w:rsidR="002E626F" w:rsidRDefault="002E626F">
      <w:pPr>
        <w:bidi w:val="0"/>
        <w:spacing w:after="160" w:line="259" w:lineRule="auto"/>
        <w:rPr>
          <w:rFonts w:cs="Traditional Arabic"/>
          <w:b/>
          <w:bCs/>
          <w:color w:val="FF0000"/>
          <w:sz w:val="36"/>
          <w:szCs w:val="36"/>
          <w:rtl/>
        </w:rPr>
      </w:pPr>
      <w:r>
        <w:rPr>
          <w:rFonts w:cs="Traditional Arabic"/>
          <w:b/>
          <w:bCs/>
          <w:color w:val="FF0000"/>
          <w:sz w:val="36"/>
          <w:szCs w:val="36"/>
          <w:rtl/>
        </w:rPr>
        <w:br w:type="page"/>
      </w:r>
    </w:p>
    <w:p w14:paraId="303773B2" w14:textId="48C9EF33" w:rsidR="00904CB1" w:rsidRPr="002E626F" w:rsidRDefault="00904CB1" w:rsidP="002E626F">
      <w:pPr>
        <w:pStyle w:val="2"/>
        <w:rPr>
          <w:color w:val="FF0000"/>
          <w:rtl/>
        </w:rPr>
      </w:pPr>
      <w:bookmarkStart w:id="78" w:name="_Toc499397360"/>
      <w:r w:rsidRPr="002E626F">
        <w:rPr>
          <w:rFonts w:hint="cs"/>
          <w:color w:val="FF0000"/>
          <w:rtl/>
        </w:rPr>
        <w:lastRenderedPageBreak/>
        <w:t>أحكام الاعتداء على الأطفال</w:t>
      </w:r>
      <w:bookmarkEnd w:id="78"/>
    </w:p>
    <w:p w14:paraId="5A5E2E55" w14:textId="77777777" w:rsidR="00904CB1" w:rsidRDefault="00904CB1" w:rsidP="00904CB1">
      <w:pPr>
        <w:jc w:val="both"/>
        <w:rPr>
          <w:rFonts w:cs="Traditional Arabic"/>
          <w:b/>
          <w:bCs/>
          <w:sz w:val="36"/>
          <w:szCs w:val="36"/>
          <w:rtl/>
        </w:rPr>
      </w:pPr>
      <w:r w:rsidRPr="002365F2">
        <w:rPr>
          <w:rFonts w:cs="Traditional Arabic" w:hint="cs"/>
          <w:b/>
          <w:bCs/>
          <w:sz w:val="36"/>
          <w:szCs w:val="36"/>
          <w:rtl/>
        </w:rPr>
        <w:t>أحكام الاعتداء على الأطفال/ إيمان بنت سعد الطويرقي.- الرياض: مكتبة الرشد، 1437 هـ، 2 مج (أصله رسالة دكتوراه).</w:t>
      </w:r>
    </w:p>
    <w:p w14:paraId="0EEA91A5" w14:textId="77777777" w:rsidR="00904CB1" w:rsidRPr="002365F2" w:rsidRDefault="00904CB1" w:rsidP="00904CB1">
      <w:pPr>
        <w:jc w:val="center"/>
        <w:rPr>
          <w:rFonts w:cs="Traditional Arabic"/>
          <w:b/>
          <w:bCs/>
          <w:sz w:val="36"/>
          <w:szCs w:val="36"/>
          <w:rtl/>
        </w:rPr>
      </w:pPr>
      <w:r>
        <w:rPr>
          <w:noProof/>
        </w:rPr>
        <w:drawing>
          <wp:inline distT="0" distB="0" distL="0" distR="0" wp14:anchorId="5852E99D" wp14:editId="7FD90379">
            <wp:extent cx="2439229" cy="2213987"/>
            <wp:effectExtent l="0" t="0" r="0" b="0"/>
            <wp:docPr id="34" name="صورة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51579" cy="2225197"/>
                    </a:xfrm>
                    <a:prstGeom prst="rect">
                      <a:avLst/>
                    </a:prstGeom>
                    <a:noFill/>
                    <a:ln>
                      <a:noFill/>
                    </a:ln>
                  </pic:spPr>
                </pic:pic>
              </a:graphicData>
            </a:graphic>
          </wp:inline>
        </w:drawing>
      </w:r>
    </w:p>
    <w:p w14:paraId="57E232C5" w14:textId="77777777" w:rsidR="00904CB1" w:rsidRPr="002365F2" w:rsidRDefault="00904CB1" w:rsidP="00904CB1">
      <w:pPr>
        <w:jc w:val="both"/>
        <w:rPr>
          <w:rFonts w:cs="Traditional Arabic"/>
          <w:sz w:val="36"/>
          <w:szCs w:val="36"/>
          <w:rtl/>
        </w:rPr>
      </w:pPr>
    </w:p>
    <w:p w14:paraId="1BC28284" w14:textId="77777777" w:rsidR="00904CB1" w:rsidRDefault="00904CB1" w:rsidP="00904CB1">
      <w:pPr>
        <w:jc w:val="both"/>
        <w:rPr>
          <w:rFonts w:cs="Traditional Arabic"/>
          <w:sz w:val="36"/>
          <w:szCs w:val="36"/>
          <w:rtl/>
        </w:rPr>
      </w:pPr>
      <w:r w:rsidRPr="005972FE">
        <w:rPr>
          <w:rFonts w:cs="Traditional Arabic" w:hint="cs"/>
          <w:sz w:val="36"/>
          <w:szCs w:val="36"/>
          <w:rtl/>
        </w:rPr>
        <w:t>الطفل في الاصطلاح الفقهي هو من لم يبلغ، من الذكور والإناث.</w:t>
      </w:r>
    </w:p>
    <w:p w14:paraId="1015B85B" w14:textId="77777777" w:rsidR="00904CB1" w:rsidRPr="005972FE" w:rsidRDefault="00904CB1" w:rsidP="00904CB1">
      <w:pPr>
        <w:jc w:val="both"/>
        <w:rPr>
          <w:rFonts w:cs="Traditional Arabic"/>
          <w:sz w:val="36"/>
          <w:szCs w:val="36"/>
          <w:rtl/>
        </w:rPr>
      </w:pPr>
      <w:r>
        <w:rPr>
          <w:rFonts w:cs="Traditional Arabic" w:hint="cs"/>
          <w:sz w:val="36"/>
          <w:szCs w:val="36"/>
          <w:rtl/>
        </w:rPr>
        <w:t>والعنف ضدهم هو كل ممارسة فعلية، أو قولية، أو رمزية، أو إهمال بطريقة متعمدة غير شرعية، تتسم جميعها بالعدائية، من شأنها أن تلحق الضرر بالطفل جسديًّا، أو جنسيًّا، أو عقليًّا، أو نفسيًّا، أو قد تؤدي إلى هلاكه.</w:t>
      </w:r>
    </w:p>
    <w:p w14:paraId="2C4E2997" w14:textId="77777777" w:rsidR="00904CB1" w:rsidRDefault="00904CB1" w:rsidP="00904CB1">
      <w:pPr>
        <w:jc w:val="both"/>
        <w:rPr>
          <w:rFonts w:cs="Traditional Arabic"/>
          <w:sz w:val="36"/>
          <w:szCs w:val="36"/>
          <w:rtl/>
        </w:rPr>
      </w:pPr>
      <w:r w:rsidRPr="005972FE">
        <w:rPr>
          <w:rFonts w:cs="Traditional Arabic" w:hint="cs"/>
          <w:sz w:val="36"/>
          <w:szCs w:val="36"/>
          <w:rtl/>
        </w:rPr>
        <w:t>والمقصود</w:t>
      </w:r>
      <w:r>
        <w:rPr>
          <w:rFonts w:cs="Traditional Arabic" w:hint="cs"/>
          <w:sz w:val="36"/>
          <w:szCs w:val="36"/>
          <w:rtl/>
        </w:rPr>
        <w:t xml:space="preserve"> بالاعتداء الجسدي: الضرب، والحرق، والقتل.</w:t>
      </w:r>
    </w:p>
    <w:p w14:paraId="4D9E57FA" w14:textId="77777777" w:rsidR="00904CB1" w:rsidRDefault="00904CB1" w:rsidP="00904CB1">
      <w:pPr>
        <w:jc w:val="both"/>
        <w:rPr>
          <w:rFonts w:cs="Traditional Arabic"/>
          <w:sz w:val="36"/>
          <w:szCs w:val="36"/>
          <w:rtl/>
        </w:rPr>
      </w:pPr>
      <w:r>
        <w:rPr>
          <w:rFonts w:cs="Traditional Arabic" w:hint="cs"/>
          <w:sz w:val="36"/>
          <w:szCs w:val="36"/>
          <w:rtl/>
        </w:rPr>
        <w:t>واللفظي: كالشتم.</w:t>
      </w:r>
    </w:p>
    <w:p w14:paraId="4EA1EEA8" w14:textId="77777777" w:rsidR="00904CB1" w:rsidRDefault="00904CB1" w:rsidP="00904CB1">
      <w:pPr>
        <w:jc w:val="both"/>
        <w:rPr>
          <w:rFonts w:cs="Traditional Arabic"/>
          <w:sz w:val="36"/>
          <w:szCs w:val="36"/>
          <w:rtl/>
        </w:rPr>
      </w:pPr>
      <w:r>
        <w:rPr>
          <w:rFonts w:cs="Traditional Arabic" w:hint="cs"/>
          <w:sz w:val="36"/>
          <w:szCs w:val="36"/>
          <w:rtl/>
        </w:rPr>
        <w:t>والمعنوي: كالإهانة، وتجاهل وجوده.</w:t>
      </w:r>
    </w:p>
    <w:p w14:paraId="354D7EE5" w14:textId="77777777" w:rsidR="00904CB1" w:rsidRDefault="00904CB1" w:rsidP="00904CB1">
      <w:pPr>
        <w:jc w:val="both"/>
        <w:rPr>
          <w:rFonts w:cs="Traditional Arabic"/>
          <w:sz w:val="36"/>
          <w:szCs w:val="36"/>
          <w:rtl/>
        </w:rPr>
      </w:pPr>
      <w:r>
        <w:rPr>
          <w:rFonts w:cs="Traditional Arabic" w:hint="cs"/>
          <w:sz w:val="36"/>
          <w:szCs w:val="36"/>
          <w:rtl/>
        </w:rPr>
        <w:t>والاعتداء على عقول الأطفال، وأموالهم.</w:t>
      </w:r>
    </w:p>
    <w:p w14:paraId="7909E530" w14:textId="77777777" w:rsidR="00904CB1" w:rsidRDefault="00904CB1" w:rsidP="00904CB1">
      <w:pPr>
        <w:jc w:val="both"/>
        <w:rPr>
          <w:rFonts w:cs="Traditional Arabic"/>
          <w:sz w:val="36"/>
          <w:szCs w:val="36"/>
          <w:rtl/>
        </w:rPr>
      </w:pPr>
      <w:r>
        <w:rPr>
          <w:rFonts w:cs="Traditional Arabic" w:hint="cs"/>
          <w:sz w:val="36"/>
          <w:szCs w:val="36"/>
          <w:rtl/>
        </w:rPr>
        <w:t>وقد بحثت الكاتبة موضوعها من خلال خمسة فصول:</w:t>
      </w:r>
    </w:p>
    <w:p w14:paraId="0BAA6604" w14:textId="77777777" w:rsidR="00904CB1" w:rsidRDefault="00904CB1" w:rsidP="00904CB1">
      <w:pPr>
        <w:jc w:val="both"/>
        <w:rPr>
          <w:rFonts w:cs="Traditional Arabic"/>
          <w:sz w:val="36"/>
          <w:szCs w:val="36"/>
          <w:rtl/>
        </w:rPr>
      </w:pPr>
      <w:r w:rsidRPr="00C070C8">
        <w:rPr>
          <w:rFonts w:cs="Traditional Arabic" w:hint="cs"/>
          <w:b/>
          <w:bCs/>
          <w:sz w:val="36"/>
          <w:szCs w:val="36"/>
          <w:rtl/>
        </w:rPr>
        <w:t>الأول</w:t>
      </w:r>
      <w:r>
        <w:rPr>
          <w:rFonts w:cs="Traditional Arabic" w:hint="cs"/>
          <w:sz w:val="36"/>
          <w:szCs w:val="36"/>
          <w:rtl/>
        </w:rPr>
        <w:t>: الاعتداء: مفهومه، أنواعه، أسبابه، حكمه.</w:t>
      </w:r>
    </w:p>
    <w:p w14:paraId="2318596F" w14:textId="77777777" w:rsidR="00904CB1" w:rsidRDefault="00904CB1" w:rsidP="00904CB1">
      <w:pPr>
        <w:jc w:val="both"/>
        <w:rPr>
          <w:rFonts w:cs="Traditional Arabic"/>
          <w:sz w:val="36"/>
          <w:szCs w:val="36"/>
          <w:rtl/>
        </w:rPr>
      </w:pPr>
      <w:r w:rsidRPr="00C070C8">
        <w:rPr>
          <w:rFonts w:cs="Traditional Arabic" w:hint="cs"/>
          <w:b/>
          <w:bCs/>
          <w:sz w:val="36"/>
          <w:szCs w:val="36"/>
          <w:rtl/>
        </w:rPr>
        <w:lastRenderedPageBreak/>
        <w:t>الثاني</w:t>
      </w:r>
      <w:r>
        <w:rPr>
          <w:rFonts w:cs="Traditional Arabic" w:hint="cs"/>
          <w:sz w:val="36"/>
          <w:szCs w:val="36"/>
          <w:rtl/>
        </w:rPr>
        <w:t>: الاعتداء الجسدي على الأطفال.</w:t>
      </w:r>
    </w:p>
    <w:p w14:paraId="782BB0B7" w14:textId="77777777" w:rsidR="00904CB1" w:rsidRDefault="00904CB1" w:rsidP="00904CB1">
      <w:pPr>
        <w:jc w:val="both"/>
        <w:rPr>
          <w:rFonts w:cs="Traditional Arabic"/>
          <w:sz w:val="36"/>
          <w:szCs w:val="36"/>
          <w:rtl/>
        </w:rPr>
      </w:pPr>
      <w:r w:rsidRPr="00C070C8">
        <w:rPr>
          <w:rFonts w:cs="Traditional Arabic" w:hint="cs"/>
          <w:b/>
          <w:bCs/>
          <w:sz w:val="36"/>
          <w:szCs w:val="36"/>
          <w:rtl/>
        </w:rPr>
        <w:t>الثالث</w:t>
      </w:r>
      <w:r>
        <w:rPr>
          <w:rFonts w:cs="Traditional Arabic" w:hint="cs"/>
          <w:sz w:val="36"/>
          <w:szCs w:val="36"/>
          <w:rtl/>
        </w:rPr>
        <w:t>: أحكام الاعتداء على عقول الأطفال.</w:t>
      </w:r>
    </w:p>
    <w:p w14:paraId="3F2761EE" w14:textId="77777777" w:rsidR="00904CB1" w:rsidRDefault="00904CB1" w:rsidP="00904CB1">
      <w:pPr>
        <w:jc w:val="both"/>
        <w:rPr>
          <w:rFonts w:cs="Traditional Arabic"/>
          <w:sz w:val="36"/>
          <w:szCs w:val="36"/>
          <w:rtl/>
        </w:rPr>
      </w:pPr>
      <w:r w:rsidRPr="00C070C8">
        <w:rPr>
          <w:rFonts w:cs="Traditional Arabic" w:hint="cs"/>
          <w:b/>
          <w:bCs/>
          <w:sz w:val="36"/>
          <w:szCs w:val="36"/>
          <w:rtl/>
        </w:rPr>
        <w:t>الرابع</w:t>
      </w:r>
      <w:r>
        <w:rPr>
          <w:rFonts w:cs="Traditional Arabic" w:hint="cs"/>
          <w:sz w:val="36"/>
          <w:szCs w:val="36"/>
          <w:rtl/>
        </w:rPr>
        <w:t>: الاعتداء على عرض الأطفال.</w:t>
      </w:r>
    </w:p>
    <w:p w14:paraId="64E4AE44" w14:textId="77777777" w:rsidR="00904CB1" w:rsidRDefault="00904CB1" w:rsidP="00904CB1">
      <w:pPr>
        <w:jc w:val="both"/>
        <w:rPr>
          <w:rFonts w:cs="Traditional Arabic"/>
          <w:sz w:val="36"/>
          <w:szCs w:val="36"/>
          <w:rtl/>
        </w:rPr>
      </w:pPr>
      <w:r w:rsidRPr="00BD5980">
        <w:rPr>
          <w:rFonts w:cs="Traditional Arabic" w:hint="cs"/>
          <w:b/>
          <w:bCs/>
          <w:sz w:val="36"/>
          <w:szCs w:val="36"/>
          <w:rtl/>
        </w:rPr>
        <w:t>الخامس</w:t>
      </w:r>
      <w:r>
        <w:rPr>
          <w:rFonts w:cs="Traditional Arabic" w:hint="cs"/>
          <w:sz w:val="36"/>
          <w:szCs w:val="36"/>
          <w:rtl/>
        </w:rPr>
        <w:t>: حكم الاعتداء على أموال الأطفال.</w:t>
      </w:r>
    </w:p>
    <w:p w14:paraId="33FE597F" w14:textId="77777777" w:rsidR="00904CB1" w:rsidRDefault="00904CB1" w:rsidP="00904CB1">
      <w:pPr>
        <w:jc w:val="both"/>
        <w:rPr>
          <w:rFonts w:cs="Traditional Arabic"/>
          <w:sz w:val="36"/>
          <w:szCs w:val="36"/>
          <w:rtl/>
        </w:rPr>
      </w:pPr>
      <w:r>
        <w:rPr>
          <w:rFonts w:cs="Traditional Arabic" w:hint="cs"/>
          <w:sz w:val="36"/>
          <w:szCs w:val="36"/>
          <w:rtl/>
        </w:rPr>
        <w:t>ويسبقها فصل تمهيدي بعنوان: الطفل وبيان حقوقه.</w:t>
      </w:r>
    </w:p>
    <w:p w14:paraId="3FBC1B1A" w14:textId="77777777" w:rsidR="00904CB1" w:rsidRPr="005972FE" w:rsidRDefault="00904CB1" w:rsidP="00904CB1">
      <w:pPr>
        <w:jc w:val="both"/>
        <w:rPr>
          <w:rFonts w:cs="Traditional Arabic"/>
          <w:sz w:val="36"/>
          <w:szCs w:val="36"/>
          <w:rtl/>
        </w:rPr>
      </w:pPr>
      <w:r>
        <w:rPr>
          <w:rFonts w:cs="Traditional Arabic" w:hint="cs"/>
          <w:sz w:val="36"/>
          <w:szCs w:val="36"/>
          <w:rtl/>
        </w:rPr>
        <w:t>و</w:t>
      </w:r>
      <w:r w:rsidRPr="005972FE">
        <w:rPr>
          <w:rFonts w:cs="Traditional Arabic" w:hint="cs"/>
          <w:sz w:val="36"/>
          <w:szCs w:val="36"/>
          <w:rtl/>
        </w:rPr>
        <w:t>يشكل الاعتداء على الأطفال خطورة على حياة الفرد والمجتمع، وهو من أكثر المشكلات إزعاجًا في عصرنا.</w:t>
      </w:r>
    </w:p>
    <w:p w14:paraId="2E68969A" w14:textId="77777777" w:rsidR="00904CB1" w:rsidRDefault="00904CB1" w:rsidP="00904CB1">
      <w:pPr>
        <w:jc w:val="both"/>
        <w:rPr>
          <w:rFonts w:cs="Traditional Arabic"/>
          <w:sz w:val="36"/>
          <w:szCs w:val="36"/>
          <w:rtl/>
        </w:rPr>
      </w:pPr>
      <w:r>
        <w:rPr>
          <w:rFonts w:cs="Traditional Arabic" w:hint="cs"/>
          <w:sz w:val="36"/>
          <w:szCs w:val="36"/>
          <w:rtl/>
        </w:rPr>
        <w:t>وذكرت الكاتبة أن المعتدى عليهم من الأطفال هم في الغالب من الأيتام، والفقراء، والمعوقين، والمشردين، والنازحين، واللاجئين، والممزقين عائليًّا، واللقطاء، والمتبنين.</w:t>
      </w:r>
    </w:p>
    <w:p w14:paraId="7D6669D5" w14:textId="77777777" w:rsidR="00904CB1" w:rsidRDefault="00904CB1" w:rsidP="00904CB1">
      <w:pPr>
        <w:jc w:val="both"/>
        <w:rPr>
          <w:rFonts w:cs="Traditional Arabic"/>
          <w:sz w:val="36"/>
          <w:szCs w:val="36"/>
          <w:rtl/>
        </w:rPr>
      </w:pPr>
      <w:r>
        <w:rPr>
          <w:rFonts w:cs="Traditional Arabic" w:hint="cs"/>
          <w:sz w:val="36"/>
          <w:szCs w:val="36"/>
          <w:rtl/>
        </w:rPr>
        <w:t>وأن الاعتداء الجسدي من الأنماط القديمة، والضرب هو الوسيلة الأكثر شيوعًا للتأديب أو التعذيب.</w:t>
      </w:r>
    </w:p>
    <w:p w14:paraId="5CF7130D" w14:textId="77777777" w:rsidR="00904CB1" w:rsidRDefault="00904CB1" w:rsidP="00904CB1">
      <w:pPr>
        <w:jc w:val="both"/>
        <w:rPr>
          <w:rFonts w:cs="Traditional Arabic"/>
          <w:sz w:val="36"/>
          <w:szCs w:val="36"/>
          <w:rtl/>
        </w:rPr>
      </w:pPr>
      <w:r>
        <w:rPr>
          <w:rFonts w:cs="Traditional Arabic" w:hint="cs"/>
          <w:sz w:val="36"/>
          <w:szCs w:val="36"/>
          <w:rtl/>
        </w:rPr>
        <w:t>وبرز في العصر الحالي (الاتجار بالأطفال)، بسبب الظروف الاقتصادية الرديئة، وتقوم بهذه التجارة عصابات الجريمة المنظمة.</w:t>
      </w:r>
    </w:p>
    <w:p w14:paraId="0DA2D189" w14:textId="77777777" w:rsidR="00904CB1" w:rsidRDefault="00904CB1" w:rsidP="00904CB1">
      <w:pPr>
        <w:jc w:val="both"/>
        <w:rPr>
          <w:rFonts w:cs="Traditional Arabic"/>
          <w:sz w:val="36"/>
          <w:szCs w:val="36"/>
          <w:rtl/>
        </w:rPr>
      </w:pPr>
      <w:r>
        <w:rPr>
          <w:rFonts w:cs="Traditional Arabic" w:hint="cs"/>
          <w:sz w:val="36"/>
          <w:szCs w:val="36"/>
          <w:rtl/>
        </w:rPr>
        <w:t>وبيَّنت حرص الشريعة الإسلامية على حفظ نفس الإنسان، وشرعت القصاص لأجل ذلك، وللتحذير من التعرض لقتلها.</w:t>
      </w:r>
    </w:p>
    <w:p w14:paraId="3A4D3941" w14:textId="77777777" w:rsidR="00904CB1" w:rsidRDefault="00904CB1" w:rsidP="00904CB1">
      <w:pPr>
        <w:jc w:val="both"/>
        <w:rPr>
          <w:rFonts w:cs="Traditional Arabic"/>
          <w:sz w:val="36"/>
          <w:szCs w:val="36"/>
          <w:rtl/>
        </w:rPr>
      </w:pPr>
      <w:r>
        <w:rPr>
          <w:rFonts w:cs="Traditional Arabic" w:hint="cs"/>
          <w:sz w:val="36"/>
          <w:szCs w:val="36"/>
          <w:rtl/>
        </w:rPr>
        <w:t>ومما ذكرته في نتائج بحثها:</w:t>
      </w:r>
    </w:p>
    <w:p w14:paraId="3F9A4D34"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من صور اعتداء الأصول على الولد فيما دون العمد: انقلاب الأم على طفلها وهي نائمة، فيموت. واتفق الفقهاء على أنه لا قصاص عليها في هذا، وعلى عاقلتها الدية.</w:t>
      </w:r>
    </w:p>
    <w:p w14:paraId="1D908E86"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إذا مات الطفل وهو يؤدي عملًا لمكلَّف، فعليه الضمان، إن كلفه بالعمل من غير إذن أهله، عند جمهور الفقهاء؛ لأن الطفل لا يملك أمر نفسه، فيعتبر المستعين بغير إذن الأهل متعديًا، فيضمن.</w:t>
      </w:r>
    </w:p>
    <w:p w14:paraId="4DB85ADC"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أخطاء في بعض الممارسات الطبية، كطفل أجري له فصد فمات، فإن تهاون الفاصد أو تعدَّى فعليه القود.</w:t>
      </w:r>
    </w:p>
    <w:p w14:paraId="34827BE5"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lastRenderedPageBreak/>
        <w:t>اتفق الفقهاء على أنه لا قصاص بين الأطفال في النفس، أو فيما دونها، ولا قود عليه؛ لأن عمده خطأ، سواء كام مميزًا أم غير مميز.</w:t>
      </w:r>
    </w:p>
    <w:p w14:paraId="0CD7CF18"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وسقوط القصاص عن الطفل لا يعني براءة ذمته، فقد أوجب الشرع عليه الدية، على عاقلته، وهو ما ذهب إليه جمهور الفقهاء؛ لأن عمله خطأ.</w:t>
      </w:r>
    </w:p>
    <w:p w14:paraId="4E308976"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ومن صور الاعتداء على أعضاء الأطفال: ثقب أذن الطفل. لكن الفقهاء اتفقوا على جواز ثقب أذن الفتاة.</w:t>
      </w:r>
    </w:p>
    <w:p w14:paraId="3716411E"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ليس للوالدين تأديب الطفل الذي لا يعقل (من الولادة إلى سبع سنوات)؛ لعدم إدراكه ووعيه لما يدور حوله من الصواب والخطأ.</w:t>
      </w:r>
    </w:p>
    <w:p w14:paraId="6BCD0026"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الأطفال من الشرائح المستهدفة بالمخدرات، وأكثرهم تعاطيًا أطفال الشوارع.</w:t>
      </w:r>
    </w:p>
    <w:p w14:paraId="328BB35B"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فقد الطفل براءته في العصر المعلوماتي بسبب سيطرة الثقافة الإلكترونية التي تسللت إلى عالمه البريء، فكان اعتداء عليه وهو في حضن والدين.</w:t>
      </w:r>
    </w:p>
    <w:p w14:paraId="346C8626"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الإنترنت ووسائل الاتصال الحديثة لها تأثيرها على عقول الأطفال، مما تبثّه من سلوكيات غير سوية، حينما يطلع الطفل على صور ومعلومات جنسية تتنافى مع القيم الإسلامية.</w:t>
      </w:r>
    </w:p>
    <w:p w14:paraId="42631C59"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لا نزاع بين الفقهاء أن المراهق إذا قام بفعل فاحشة قوم لوط في طفل، فإنه يعاقب بالتعزير البليغ، ويكون تعزير الفاعل أشدّ من تعزير المفعول به؛ لجرأته على الفعل.</w:t>
      </w:r>
    </w:p>
    <w:p w14:paraId="6F43532D"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ظهور البدائل الصناعية للرتق العذري التي تباع في الصيدليات، وتسوّقها المندوبات، ولا يجوز استخدامها، بل يحرم، لما فيها من إشاعة الفاحشة، ونشر الفساد، وخداع الزوج.</w:t>
      </w:r>
    </w:p>
    <w:p w14:paraId="04DAE52E"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أجاز مجمع الفقه الإسلامي رتق غشاء البكارة الذي تمزق بسبب حادث أو اغتصاب أو إكراه.</w:t>
      </w:r>
    </w:p>
    <w:p w14:paraId="5C96C4B1"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حدود أخذ الوالد من مال طفله: أن يكون ما يحتاج إليه في نفقته، فمال الطفل معصوم في ملك نفسه، ولا يحلّ لأبيه أن يأخذ منه فوق حاجته إلا بطيب نفس من الطفل، وهو رأي جمهور الفقهاء.</w:t>
      </w:r>
    </w:p>
    <w:p w14:paraId="1F048FDF"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لا يجوز للوصيّ المضاربة بمال الطفل، وأخذ جزء منه، وهو ما ذهب إليه جمهور الفقهاء؛ لأن المال ملك للطفل، والنماء الحادث فيه تبع له.</w:t>
      </w:r>
    </w:p>
    <w:p w14:paraId="70C45F4C" w14:textId="77777777" w:rsidR="002426E6" w:rsidRDefault="002426E6" w:rsidP="00904CB1">
      <w:pPr>
        <w:jc w:val="center"/>
        <w:rPr>
          <w:rFonts w:cs="Traditional Arabic"/>
          <w:b/>
          <w:bCs/>
          <w:color w:val="FF0000"/>
          <w:sz w:val="36"/>
          <w:szCs w:val="36"/>
          <w:rtl/>
        </w:rPr>
      </w:pPr>
    </w:p>
    <w:p w14:paraId="12AE64C0" w14:textId="77777777" w:rsidR="00904CB1" w:rsidRPr="002E626F" w:rsidRDefault="00904CB1" w:rsidP="002E626F">
      <w:pPr>
        <w:pStyle w:val="2"/>
        <w:rPr>
          <w:color w:val="FF0000"/>
          <w:rtl/>
        </w:rPr>
      </w:pPr>
      <w:bookmarkStart w:id="79" w:name="_Toc499397361"/>
      <w:r w:rsidRPr="002E626F">
        <w:rPr>
          <w:rFonts w:hint="cs"/>
          <w:color w:val="FF0000"/>
          <w:rtl/>
        </w:rPr>
        <w:lastRenderedPageBreak/>
        <w:t>الميسر والقمار: حقيقته وصوره المعاصرة</w:t>
      </w:r>
      <w:bookmarkEnd w:id="79"/>
    </w:p>
    <w:p w14:paraId="2AB7F6F5" w14:textId="32C2A86E" w:rsidR="00904CB1" w:rsidRDefault="00904CB1" w:rsidP="002426E6">
      <w:pPr>
        <w:jc w:val="both"/>
        <w:rPr>
          <w:rFonts w:cs="Traditional Arabic"/>
          <w:b/>
          <w:bCs/>
          <w:sz w:val="36"/>
          <w:szCs w:val="36"/>
          <w:rtl/>
        </w:rPr>
      </w:pPr>
      <w:r>
        <w:rPr>
          <w:rFonts w:cs="Traditional Arabic" w:hint="cs"/>
          <w:b/>
          <w:bCs/>
          <w:sz w:val="36"/>
          <w:szCs w:val="36"/>
          <w:rtl/>
        </w:rPr>
        <w:t>الميسر والقمار: حقيقته وصوره المعاصرة: دراسة فقهية مقارنة/ أحمد إبراهيم قيروز.- الدوحة: وزارة الأوقاف؛ عمّان: أروقة للدراسات والنشر، 1437 هـ، 371 ص (أصله رسالة علمية).</w:t>
      </w:r>
    </w:p>
    <w:p w14:paraId="6E89EFBD" w14:textId="77777777" w:rsidR="00904CB1" w:rsidRDefault="00904CB1" w:rsidP="00904CB1">
      <w:pPr>
        <w:jc w:val="center"/>
        <w:rPr>
          <w:rFonts w:cs="Traditional Arabic"/>
          <w:b/>
          <w:bCs/>
          <w:sz w:val="36"/>
          <w:szCs w:val="36"/>
          <w:rtl/>
        </w:rPr>
      </w:pPr>
      <w:r>
        <w:rPr>
          <w:noProof/>
        </w:rPr>
        <w:drawing>
          <wp:inline distT="0" distB="0" distL="0" distR="0" wp14:anchorId="4367382F" wp14:editId="69E34D65">
            <wp:extent cx="2263382" cy="2891706"/>
            <wp:effectExtent l="0" t="0" r="3810" b="4445"/>
            <wp:docPr id="35"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81298" cy="2914595"/>
                    </a:xfrm>
                    <a:prstGeom prst="rect">
                      <a:avLst/>
                    </a:prstGeom>
                    <a:noFill/>
                    <a:ln>
                      <a:noFill/>
                    </a:ln>
                  </pic:spPr>
                </pic:pic>
              </a:graphicData>
            </a:graphic>
          </wp:inline>
        </w:drawing>
      </w:r>
    </w:p>
    <w:p w14:paraId="3CBF2497" w14:textId="77777777" w:rsidR="00904CB1" w:rsidRDefault="00904CB1" w:rsidP="00904CB1">
      <w:pPr>
        <w:jc w:val="both"/>
        <w:rPr>
          <w:rFonts w:cs="Traditional Arabic"/>
          <w:b/>
          <w:bCs/>
          <w:sz w:val="36"/>
          <w:szCs w:val="36"/>
          <w:rtl/>
        </w:rPr>
      </w:pPr>
    </w:p>
    <w:p w14:paraId="0BEB834F" w14:textId="77777777" w:rsidR="00904CB1" w:rsidRDefault="00904CB1" w:rsidP="00904CB1">
      <w:pPr>
        <w:jc w:val="both"/>
        <w:rPr>
          <w:rFonts w:cs="Traditional Arabic"/>
          <w:sz w:val="36"/>
          <w:szCs w:val="36"/>
          <w:rtl/>
        </w:rPr>
      </w:pPr>
      <w:r>
        <w:rPr>
          <w:rFonts w:cs="Traditional Arabic" w:hint="cs"/>
          <w:sz w:val="36"/>
          <w:szCs w:val="36"/>
          <w:rtl/>
        </w:rPr>
        <w:t>الميسر والقمار بمعنى واحد في المصطلح الشرعي. ويقوم على ركنين: المخاطرة، والعوض.</w:t>
      </w:r>
    </w:p>
    <w:p w14:paraId="651927FE" w14:textId="77777777" w:rsidR="00904CB1" w:rsidRDefault="00904CB1" w:rsidP="00904CB1">
      <w:pPr>
        <w:jc w:val="both"/>
        <w:rPr>
          <w:rFonts w:cs="Traditional Arabic"/>
          <w:sz w:val="36"/>
          <w:szCs w:val="36"/>
          <w:rtl/>
        </w:rPr>
      </w:pPr>
      <w:r>
        <w:rPr>
          <w:rFonts w:cs="Traditional Arabic" w:hint="cs"/>
          <w:sz w:val="36"/>
          <w:szCs w:val="36"/>
          <w:rtl/>
        </w:rPr>
        <w:t>وبعد أن ذكر المؤلف أحكامه، بيَّن الصور المعاصرة للقمار، فقد كثرت صوره، وتشعبت مداخله، وتسرَّب إلى مختلف ميادين الحياة الاجتماعية والاقتصادية، عبر مسالك خفية، وطرق متنوعة، في وسائل الإعلام المختلفة، مقنَّعًا بتعاملات مختلفة، ظاهرها مباح أو مندوب، كنشر العلم، والتجارة، والترفيه، وغير ذلك.</w:t>
      </w:r>
    </w:p>
    <w:p w14:paraId="11202141" w14:textId="77777777" w:rsidR="00904CB1" w:rsidRDefault="00904CB1" w:rsidP="00904CB1">
      <w:pPr>
        <w:jc w:val="both"/>
        <w:rPr>
          <w:rFonts w:cs="Traditional Arabic"/>
          <w:sz w:val="36"/>
          <w:szCs w:val="36"/>
          <w:rtl/>
        </w:rPr>
      </w:pPr>
      <w:r>
        <w:rPr>
          <w:rFonts w:cs="Traditional Arabic" w:hint="cs"/>
          <w:sz w:val="36"/>
          <w:szCs w:val="36"/>
          <w:rtl/>
        </w:rPr>
        <w:t>وجعل بحثه في سبعة فصول:</w:t>
      </w:r>
    </w:p>
    <w:p w14:paraId="18A87642"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حقيقة الميسر وأحكامه.</w:t>
      </w:r>
    </w:p>
    <w:p w14:paraId="11CD8BEF"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الميسر في المسابقات والألعاب.</w:t>
      </w:r>
    </w:p>
    <w:p w14:paraId="157E0E05"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الميسر في بورصة الأوراق المالية.</w:t>
      </w:r>
    </w:p>
    <w:p w14:paraId="1FEC8027"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الميسر في التأمين الاجتماعي.</w:t>
      </w:r>
    </w:p>
    <w:p w14:paraId="4EFD23B2" w14:textId="77777777" w:rsidR="00904CB1" w:rsidRPr="007734BC" w:rsidRDefault="00904CB1" w:rsidP="002E626F">
      <w:pPr>
        <w:numPr>
          <w:ilvl w:val="0"/>
          <w:numId w:val="25"/>
        </w:numPr>
        <w:ind w:left="357" w:hanging="357"/>
        <w:contextualSpacing/>
        <w:jc w:val="both"/>
        <w:rPr>
          <w:rFonts w:cs="Traditional Arabic"/>
          <w:sz w:val="36"/>
          <w:szCs w:val="36"/>
        </w:rPr>
      </w:pPr>
      <w:r w:rsidRPr="007734BC">
        <w:rPr>
          <w:rFonts w:cs="Traditional Arabic" w:hint="cs"/>
          <w:sz w:val="36"/>
          <w:szCs w:val="36"/>
          <w:rtl/>
        </w:rPr>
        <w:t>الميسر في الجوائز والحوافز التجارية.</w:t>
      </w:r>
    </w:p>
    <w:p w14:paraId="604F4119"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lastRenderedPageBreak/>
        <w:t>الميسر في شركات التسويق الشبكي.</w:t>
      </w:r>
    </w:p>
    <w:p w14:paraId="5B814953"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آثار الميسر على الفرد والمجتمع.</w:t>
      </w:r>
    </w:p>
    <w:p w14:paraId="09E6EEEA" w14:textId="77777777" w:rsidR="00904CB1" w:rsidRDefault="00904CB1" w:rsidP="00904CB1">
      <w:pPr>
        <w:jc w:val="both"/>
        <w:rPr>
          <w:rFonts w:cs="Traditional Arabic"/>
          <w:sz w:val="36"/>
          <w:szCs w:val="36"/>
          <w:rtl/>
        </w:rPr>
      </w:pPr>
      <w:r>
        <w:rPr>
          <w:rFonts w:cs="Traditional Arabic" w:hint="cs"/>
          <w:sz w:val="36"/>
          <w:szCs w:val="36"/>
          <w:rtl/>
        </w:rPr>
        <w:t>ومن النتائج التي توصل إليها في بحثه:</w:t>
      </w:r>
    </w:p>
    <w:p w14:paraId="7B6840D9"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الميسر محرَّم باتفاق العلماء، وهو من الكبائر التي حذَّر الله منها، والمال المكتسب به مال خبيث لا يحلّ.</w:t>
      </w:r>
    </w:p>
    <w:p w14:paraId="698CCDB9"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يحرم الميسر في دار الحرب كحرمته في دار الإسلام.</w:t>
      </w:r>
    </w:p>
    <w:p w14:paraId="59BD2D03"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يعدّ المتعامل مع الميسر ساقط العدالة، مردود الشهادة.</w:t>
      </w:r>
    </w:p>
    <w:p w14:paraId="4974C121"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يحرم بيع وشراء وإجارة وصناعة كل أداة تستخدم عادة في الميسر والقمار.</w:t>
      </w:r>
    </w:p>
    <w:p w14:paraId="1F21DE31"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المسابقة بدون عوض مشروعة جائزة في كل أمر، إذا لم يترتب على ذلك ترك واجب أو فعل محرَّم.</w:t>
      </w:r>
    </w:p>
    <w:p w14:paraId="7155B10D"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يجوز بذل العوض في كل مسابقة تحقق مقصدًا من المقاصد المعتبرة شرعًا، مثل نشر العلم، والاستعداد للجهاد، ما لم يترتب على ذلك ترك واجب أو فعل محرَّم.</w:t>
      </w:r>
    </w:p>
    <w:p w14:paraId="7F7622D9"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لا يجوز بذل العوض من جميع المتسابقين.</w:t>
      </w:r>
    </w:p>
    <w:p w14:paraId="7223EB05"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المراهنات الحديثة في الألعاب الرياضية بين المتسابقين أنفسهم، أو بين الجمهور على نتائج السباق، تعدّ من الميسر المحرم، حيث يكون العوض مأخوذًا من الجميع.</w:t>
      </w:r>
    </w:p>
    <w:p w14:paraId="66FC1952"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المسابقات العلمية مشروعة في الجملة، ويجوز أخذ العوض فيها، بشرط أن يكون مبذولًا من أحد المتسابقين، أو من جهة خارجية.</w:t>
      </w:r>
    </w:p>
    <w:p w14:paraId="70645E64"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يحرم (اليانصيب)، ويعدّ من الميسر والقمار بجميع أنواعه، ولا يتغير هذا الحكم إذا كان ريعه يصرف لدعم المشاريع الخيرية.</w:t>
      </w:r>
    </w:p>
    <w:p w14:paraId="558608FB"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الكثير من العقود والعمليات التي تجرى في بورصة الأوراق المالية صور مستحدثة من صور الميسر، من ذلك: بيع وشراء حصص التأسيس، بيع وشراء الأسهم الممتازة، البيع على المكشوف أو البيع القصير، العمليات الآجلة بشرط التعويض، أو مع خيار الزيادة، الاختيارات بأنواعها، التعامل بالمؤشر بيعًا وشراء أو الاختيار عليه.</w:t>
      </w:r>
    </w:p>
    <w:p w14:paraId="12135955"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lastRenderedPageBreak/>
        <w:t>يذكر الفقهاء المعاصرون أن أول من تعرض لمسألة التأمين التجاري من الفقهاء المتقدمين هو ابن عابدين من الحنفية، لكن الإمام مالكًا ذكر مضمون هذه المسألة قبل ذلك، ونصَّ على أنها من القمار.</w:t>
      </w:r>
    </w:p>
    <w:p w14:paraId="0B56C4AF"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عقد التأمين التجاري بمختلف أنواعه من الميسر والقمار المحرم، بخلاف التأمين التعاوني.</w:t>
      </w:r>
    </w:p>
    <w:p w14:paraId="1AC426E6"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الهدايا والجوائز التجارية التي تُرفق مع السلع والخدمات، تكون جائزة شرعًا في حالة انتفاء الجهالة عنها.</w:t>
      </w:r>
    </w:p>
    <w:p w14:paraId="7214F74E"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بطاقات التخفيض المجانية بمختلف أنواعها جائزة، ولا علاقة لها بالميسر؛ لأن ذلك تبرع من جانب واحد.</w:t>
      </w:r>
    </w:p>
    <w:p w14:paraId="29605C8E"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إذا كانت بطاقات التخفيض غير مجانية، وإنما تباع بالثمن، فلا يجوز التعامل بها، وتعدّ من الميسر المحرَّم، سواء أكانت بطاقات عامة أم خاصة.</w:t>
      </w:r>
    </w:p>
    <w:p w14:paraId="70CB78BE"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شركات التسويق الشبكي، أمثال (كويست. نت)، (بزنس)، (أكوام) وغيرها، لا تعدّ بشكلها الحالي شركات تجارية حقيقية، وإنما هي أساليب مستحدثة من الميسر والقمار المحرَّم.</w:t>
      </w:r>
    </w:p>
    <w:p w14:paraId="4537BD3D" w14:textId="19D43F75" w:rsidR="002E626F" w:rsidRDefault="002E626F">
      <w:pPr>
        <w:bidi w:val="0"/>
        <w:spacing w:after="160" w:line="259" w:lineRule="auto"/>
        <w:rPr>
          <w:rFonts w:cs="Traditional Arabic"/>
          <w:b/>
          <w:bCs/>
          <w:color w:val="FF0000"/>
          <w:sz w:val="36"/>
          <w:szCs w:val="36"/>
          <w:rtl/>
        </w:rPr>
      </w:pPr>
      <w:r>
        <w:rPr>
          <w:rFonts w:cs="Traditional Arabic"/>
          <w:b/>
          <w:bCs/>
          <w:color w:val="FF0000"/>
          <w:sz w:val="36"/>
          <w:szCs w:val="36"/>
          <w:rtl/>
        </w:rPr>
        <w:br w:type="page"/>
      </w:r>
    </w:p>
    <w:p w14:paraId="2F3A6E82" w14:textId="77777777" w:rsidR="00904CB1" w:rsidRPr="002E626F" w:rsidRDefault="00904CB1" w:rsidP="002E626F">
      <w:pPr>
        <w:pStyle w:val="2"/>
        <w:rPr>
          <w:color w:val="FF0000"/>
          <w:rtl/>
        </w:rPr>
      </w:pPr>
      <w:bookmarkStart w:id="80" w:name="_Toc499397362"/>
      <w:r w:rsidRPr="002E626F">
        <w:rPr>
          <w:rFonts w:hint="cs"/>
          <w:color w:val="FF0000"/>
          <w:rtl/>
        </w:rPr>
        <w:lastRenderedPageBreak/>
        <w:t>الجريمة السياسية في الشريعة الإسلامية..</w:t>
      </w:r>
      <w:bookmarkEnd w:id="80"/>
    </w:p>
    <w:p w14:paraId="0B1E2CE3" w14:textId="77777777" w:rsidR="00904CB1" w:rsidRDefault="00904CB1" w:rsidP="00904CB1">
      <w:pPr>
        <w:jc w:val="both"/>
        <w:rPr>
          <w:rFonts w:cs="Traditional Arabic"/>
          <w:b/>
          <w:bCs/>
          <w:sz w:val="36"/>
          <w:szCs w:val="36"/>
          <w:rtl/>
        </w:rPr>
      </w:pPr>
      <w:r w:rsidRPr="002166EA">
        <w:rPr>
          <w:rFonts w:cs="Traditional Arabic" w:hint="cs"/>
          <w:b/>
          <w:bCs/>
          <w:sz w:val="36"/>
          <w:szCs w:val="36"/>
          <w:rtl/>
        </w:rPr>
        <w:t>الجريمة السياسية في الشريعة الإسلامية والقوانين العربية والقانون الدولي: دراسة شرعية قانونية مقارنة/ عبدالله محمد هنانو.- بيروت: منشورات الحلبي الحقوقية، 1437 هـ، 320 ص (أصله رسالة علمية).</w:t>
      </w:r>
    </w:p>
    <w:p w14:paraId="1FACBFEE" w14:textId="77777777" w:rsidR="00904CB1" w:rsidRDefault="00904CB1" w:rsidP="00904CB1">
      <w:pPr>
        <w:jc w:val="both"/>
        <w:rPr>
          <w:rFonts w:cs="Traditional Arabic"/>
          <w:b/>
          <w:bCs/>
          <w:sz w:val="36"/>
          <w:szCs w:val="36"/>
          <w:rtl/>
        </w:rPr>
      </w:pPr>
    </w:p>
    <w:p w14:paraId="414BE188" w14:textId="77777777" w:rsidR="00904CB1" w:rsidRPr="002166EA" w:rsidRDefault="00904CB1" w:rsidP="00904CB1">
      <w:pPr>
        <w:jc w:val="center"/>
        <w:rPr>
          <w:rFonts w:cs="Traditional Arabic"/>
          <w:b/>
          <w:bCs/>
          <w:sz w:val="36"/>
          <w:szCs w:val="36"/>
          <w:rtl/>
        </w:rPr>
      </w:pPr>
      <w:r>
        <w:rPr>
          <w:noProof/>
        </w:rPr>
        <w:drawing>
          <wp:inline distT="0" distB="0" distL="0" distR="0" wp14:anchorId="501D123A" wp14:editId="0651228D">
            <wp:extent cx="1832186" cy="2780317"/>
            <wp:effectExtent l="0" t="0" r="0" b="1270"/>
            <wp:docPr id="36"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55494" cy="2815686"/>
                    </a:xfrm>
                    <a:prstGeom prst="rect">
                      <a:avLst/>
                    </a:prstGeom>
                    <a:noFill/>
                    <a:ln>
                      <a:noFill/>
                    </a:ln>
                  </pic:spPr>
                </pic:pic>
              </a:graphicData>
            </a:graphic>
          </wp:inline>
        </w:drawing>
      </w:r>
    </w:p>
    <w:p w14:paraId="1717F09B" w14:textId="77777777" w:rsidR="00904CB1" w:rsidRPr="002166EA" w:rsidRDefault="00904CB1" w:rsidP="00904CB1">
      <w:pPr>
        <w:jc w:val="both"/>
        <w:rPr>
          <w:rFonts w:cs="Traditional Arabic"/>
          <w:sz w:val="36"/>
          <w:szCs w:val="36"/>
          <w:rtl/>
        </w:rPr>
      </w:pPr>
    </w:p>
    <w:p w14:paraId="0C7627C1" w14:textId="77777777" w:rsidR="00904CB1" w:rsidRPr="002166EA" w:rsidRDefault="00904CB1" w:rsidP="00904CB1">
      <w:pPr>
        <w:jc w:val="both"/>
        <w:rPr>
          <w:rFonts w:cs="Traditional Arabic"/>
          <w:sz w:val="36"/>
          <w:szCs w:val="36"/>
          <w:rtl/>
        </w:rPr>
      </w:pPr>
      <w:r w:rsidRPr="002166EA">
        <w:rPr>
          <w:rFonts w:cs="Traditional Arabic" w:hint="cs"/>
          <w:sz w:val="36"/>
          <w:szCs w:val="36"/>
          <w:rtl/>
        </w:rPr>
        <w:t>عرّف الأستاذ محمد أبو زهرة الجريمة السياسية بأنها الجريمة التي يكون فيها اعتداء على نظام الحكم، أو على أشخاص الحكام، بوصف كونهم حكامًا، أو على قادة الفكر السياسي لآرائهم السياسية.</w:t>
      </w:r>
    </w:p>
    <w:p w14:paraId="2BDFC87E" w14:textId="77777777" w:rsidR="00904CB1" w:rsidRPr="002166EA" w:rsidRDefault="00904CB1" w:rsidP="00904CB1">
      <w:pPr>
        <w:jc w:val="both"/>
        <w:rPr>
          <w:rFonts w:cs="Traditional Arabic"/>
          <w:sz w:val="36"/>
          <w:szCs w:val="36"/>
          <w:rtl/>
        </w:rPr>
      </w:pPr>
      <w:r w:rsidRPr="002166EA">
        <w:rPr>
          <w:rFonts w:cs="Traditional Arabic" w:hint="cs"/>
          <w:sz w:val="36"/>
          <w:szCs w:val="36"/>
          <w:rtl/>
        </w:rPr>
        <w:t>وقد بحث المؤلف موضوعه من خلال ستة فصول:</w:t>
      </w:r>
    </w:p>
    <w:p w14:paraId="431B5826" w14:textId="77777777" w:rsidR="00904CB1" w:rsidRPr="002166EA" w:rsidRDefault="00904CB1" w:rsidP="00904CB1">
      <w:pPr>
        <w:numPr>
          <w:ilvl w:val="0"/>
          <w:numId w:val="25"/>
        </w:numPr>
        <w:contextualSpacing/>
        <w:jc w:val="both"/>
        <w:rPr>
          <w:rFonts w:cs="Traditional Arabic"/>
          <w:sz w:val="36"/>
          <w:szCs w:val="36"/>
        </w:rPr>
      </w:pPr>
      <w:r w:rsidRPr="002166EA">
        <w:rPr>
          <w:rFonts w:cs="Traditional Arabic" w:hint="cs"/>
          <w:sz w:val="36"/>
          <w:szCs w:val="36"/>
          <w:rtl/>
        </w:rPr>
        <w:t>مفهوم الجريمة السياسية وتاريخها.</w:t>
      </w:r>
    </w:p>
    <w:p w14:paraId="0B11837F" w14:textId="77777777" w:rsidR="00904CB1" w:rsidRPr="002166EA" w:rsidRDefault="00904CB1" w:rsidP="00904CB1">
      <w:pPr>
        <w:numPr>
          <w:ilvl w:val="0"/>
          <w:numId w:val="25"/>
        </w:numPr>
        <w:contextualSpacing/>
        <w:jc w:val="both"/>
        <w:rPr>
          <w:rFonts w:cs="Traditional Arabic"/>
          <w:sz w:val="36"/>
          <w:szCs w:val="36"/>
        </w:rPr>
      </w:pPr>
      <w:r w:rsidRPr="002166EA">
        <w:rPr>
          <w:rFonts w:cs="Traditional Arabic" w:hint="cs"/>
          <w:sz w:val="36"/>
          <w:szCs w:val="36"/>
          <w:rtl/>
        </w:rPr>
        <w:t>نظريات الجريمة السياسية.</w:t>
      </w:r>
    </w:p>
    <w:p w14:paraId="39EE62DF" w14:textId="77777777" w:rsidR="00904CB1" w:rsidRPr="002166EA" w:rsidRDefault="00904CB1" w:rsidP="00904CB1">
      <w:pPr>
        <w:numPr>
          <w:ilvl w:val="0"/>
          <w:numId w:val="25"/>
        </w:numPr>
        <w:contextualSpacing/>
        <w:jc w:val="both"/>
        <w:rPr>
          <w:rFonts w:cs="Traditional Arabic"/>
          <w:sz w:val="36"/>
          <w:szCs w:val="36"/>
        </w:rPr>
      </w:pPr>
      <w:r w:rsidRPr="002166EA">
        <w:rPr>
          <w:rFonts w:cs="Traditional Arabic" w:hint="cs"/>
          <w:sz w:val="36"/>
          <w:szCs w:val="36"/>
          <w:rtl/>
        </w:rPr>
        <w:t>أنواع الجرائم السياسية.</w:t>
      </w:r>
    </w:p>
    <w:p w14:paraId="0953E6A6" w14:textId="77777777" w:rsidR="00904CB1" w:rsidRPr="002166EA" w:rsidRDefault="00904CB1" w:rsidP="00904CB1">
      <w:pPr>
        <w:numPr>
          <w:ilvl w:val="0"/>
          <w:numId w:val="25"/>
        </w:numPr>
        <w:contextualSpacing/>
        <w:jc w:val="both"/>
        <w:rPr>
          <w:rFonts w:cs="Traditional Arabic"/>
          <w:sz w:val="36"/>
          <w:szCs w:val="36"/>
        </w:rPr>
      </w:pPr>
      <w:r w:rsidRPr="002166EA">
        <w:rPr>
          <w:rFonts w:cs="Traditional Arabic" w:hint="cs"/>
          <w:sz w:val="36"/>
          <w:szCs w:val="36"/>
          <w:rtl/>
        </w:rPr>
        <w:t>الإرهاب والجريمة السياسية.</w:t>
      </w:r>
    </w:p>
    <w:p w14:paraId="72C4156A" w14:textId="77777777" w:rsidR="00904CB1" w:rsidRPr="002166EA" w:rsidRDefault="00904CB1" w:rsidP="00904CB1">
      <w:pPr>
        <w:numPr>
          <w:ilvl w:val="0"/>
          <w:numId w:val="25"/>
        </w:numPr>
        <w:contextualSpacing/>
        <w:jc w:val="both"/>
        <w:rPr>
          <w:rFonts w:cs="Traditional Arabic"/>
          <w:sz w:val="36"/>
          <w:szCs w:val="36"/>
        </w:rPr>
      </w:pPr>
      <w:r w:rsidRPr="002166EA">
        <w:rPr>
          <w:rFonts w:cs="Traditional Arabic" w:hint="cs"/>
          <w:sz w:val="36"/>
          <w:szCs w:val="36"/>
          <w:rtl/>
        </w:rPr>
        <w:t>عقوبة الجريمة السياسية.</w:t>
      </w:r>
    </w:p>
    <w:p w14:paraId="67767CAA" w14:textId="77777777" w:rsidR="00904CB1" w:rsidRPr="002166EA" w:rsidRDefault="00904CB1" w:rsidP="00904CB1">
      <w:pPr>
        <w:numPr>
          <w:ilvl w:val="0"/>
          <w:numId w:val="25"/>
        </w:numPr>
        <w:contextualSpacing/>
        <w:jc w:val="both"/>
        <w:rPr>
          <w:rFonts w:cs="Traditional Arabic"/>
          <w:sz w:val="36"/>
          <w:szCs w:val="36"/>
        </w:rPr>
      </w:pPr>
      <w:r w:rsidRPr="002166EA">
        <w:rPr>
          <w:rFonts w:cs="Traditional Arabic" w:hint="cs"/>
          <w:sz w:val="36"/>
          <w:szCs w:val="36"/>
          <w:rtl/>
        </w:rPr>
        <w:t>الاغتيال السياسي.</w:t>
      </w:r>
    </w:p>
    <w:p w14:paraId="47997B05" w14:textId="77777777" w:rsidR="00904CB1" w:rsidRPr="002166EA" w:rsidRDefault="00904CB1" w:rsidP="00904CB1">
      <w:pPr>
        <w:jc w:val="both"/>
        <w:rPr>
          <w:rFonts w:cs="Traditional Arabic"/>
          <w:sz w:val="36"/>
          <w:szCs w:val="36"/>
          <w:rtl/>
        </w:rPr>
      </w:pPr>
      <w:r w:rsidRPr="002166EA">
        <w:rPr>
          <w:rFonts w:cs="Traditional Arabic" w:hint="cs"/>
          <w:sz w:val="36"/>
          <w:szCs w:val="36"/>
          <w:rtl/>
        </w:rPr>
        <w:lastRenderedPageBreak/>
        <w:t xml:space="preserve">وذكر أنواع الجرائم السياسية في الشريعة: جرائم الرأي، وجرائم الفعل. </w:t>
      </w:r>
    </w:p>
    <w:p w14:paraId="661152EB" w14:textId="77777777" w:rsidR="00904CB1" w:rsidRPr="002166EA" w:rsidRDefault="00904CB1" w:rsidP="00904CB1">
      <w:pPr>
        <w:jc w:val="both"/>
        <w:rPr>
          <w:rFonts w:cs="Traditional Arabic"/>
          <w:sz w:val="36"/>
          <w:szCs w:val="36"/>
          <w:rtl/>
        </w:rPr>
      </w:pPr>
      <w:r w:rsidRPr="002166EA">
        <w:rPr>
          <w:rFonts w:cs="Traditional Arabic" w:hint="cs"/>
          <w:sz w:val="36"/>
          <w:szCs w:val="36"/>
          <w:rtl/>
        </w:rPr>
        <w:t>وفي القانون: الجرائم السياسية المحضة، والمركبة، والمتلازمة.</w:t>
      </w:r>
    </w:p>
    <w:p w14:paraId="41A6F4FC" w14:textId="77777777" w:rsidR="00904CB1" w:rsidRPr="002166EA" w:rsidRDefault="00904CB1" w:rsidP="00904CB1">
      <w:pPr>
        <w:jc w:val="both"/>
        <w:rPr>
          <w:rFonts w:cs="Traditional Arabic"/>
          <w:sz w:val="36"/>
          <w:szCs w:val="36"/>
          <w:rtl/>
        </w:rPr>
      </w:pPr>
      <w:r w:rsidRPr="002166EA">
        <w:rPr>
          <w:rFonts w:cs="Traditional Arabic" w:hint="cs"/>
          <w:sz w:val="36"/>
          <w:szCs w:val="36"/>
          <w:rtl/>
        </w:rPr>
        <w:t>ومن جرائم الرأي في الشريعة بحث: الآراء ضد الخلفاء أو الحكام، والآراء الهدامة لنظام الحكم (كالردة).</w:t>
      </w:r>
    </w:p>
    <w:p w14:paraId="3D114BCD" w14:textId="77777777" w:rsidR="00904CB1" w:rsidRPr="002166EA" w:rsidRDefault="00904CB1" w:rsidP="00904CB1">
      <w:pPr>
        <w:jc w:val="both"/>
        <w:rPr>
          <w:rFonts w:cs="Traditional Arabic"/>
          <w:sz w:val="36"/>
          <w:szCs w:val="36"/>
          <w:rtl/>
        </w:rPr>
      </w:pPr>
      <w:r w:rsidRPr="002166EA">
        <w:rPr>
          <w:rFonts w:cs="Traditional Arabic" w:hint="cs"/>
          <w:sz w:val="36"/>
          <w:szCs w:val="36"/>
          <w:rtl/>
        </w:rPr>
        <w:t>ومن الجرائم الفعلية: الجرائم الآحادية (اغتيال الحاكم)، والجماعية (كالبغي).</w:t>
      </w:r>
    </w:p>
    <w:p w14:paraId="5B95D2A9" w14:textId="77777777" w:rsidR="00904CB1" w:rsidRPr="002166EA" w:rsidRDefault="00904CB1" w:rsidP="00904CB1">
      <w:pPr>
        <w:jc w:val="both"/>
        <w:rPr>
          <w:rFonts w:cs="Traditional Arabic"/>
          <w:sz w:val="36"/>
          <w:szCs w:val="36"/>
          <w:rtl/>
        </w:rPr>
      </w:pPr>
      <w:r w:rsidRPr="002166EA">
        <w:rPr>
          <w:rFonts w:cs="Traditional Arabic" w:hint="cs"/>
          <w:sz w:val="36"/>
          <w:szCs w:val="36"/>
          <w:rtl/>
        </w:rPr>
        <w:t>وصور الاغتيال السياسي التي درسها: اغتيال الخليفة الراشدي عمر بن الخطاب رضي الله عنه، اغتيال الرئيس المصري السابق أنور السادات، اغتيال مؤسس حركة حماس الشيخ أحمد ياسين رحمه الله تعالى.</w:t>
      </w:r>
    </w:p>
    <w:p w14:paraId="1DBF7969" w14:textId="77777777" w:rsidR="00904CB1" w:rsidRPr="002166EA" w:rsidRDefault="00904CB1" w:rsidP="00904CB1"/>
    <w:p w14:paraId="2BEE75D0" w14:textId="77777777" w:rsidR="00904CB1" w:rsidRPr="002E626F" w:rsidRDefault="00904CB1" w:rsidP="002E626F">
      <w:pPr>
        <w:pStyle w:val="2"/>
        <w:rPr>
          <w:color w:val="FF0000"/>
          <w:rtl/>
        </w:rPr>
      </w:pPr>
      <w:bookmarkStart w:id="81" w:name="_Toc499397363"/>
      <w:r w:rsidRPr="002E626F">
        <w:rPr>
          <w:rFonts w:hint="cs"/>
          <w:color w:val="FF0000"/>
          <w:rtl/>
        </w:rPr>
        <w:t>حكم التخدير لاتقاء ألم العقوبة</w:t>
      </w:r>
      <w:bookmarkEnd w:id="81"/>
    </w:p>
    <w:p w14:paraId="58563062" w14:textId="77777777" w:rsidR="00904CB1" w:rsidRDefault="00904CB1" w:rsidP="00904CB1">
      <w:pPr>
        <w:contextualSpacing/>
        <w:jc w:val="both"/>
        <w:rPr>
          <w:rFonts w:cs="Traditional Arabic"/>
          <w:b/>
          <w:bCs/>
          <w:sz w:val="36"/>
          <w:szCs w:val="36"/>
          <w:rtl/>
        </w:rPr>
      </w:pPr>
      <w:r w:rsidRPr="00D453F5">
        <w:rPr>
          <w:rFonts w:cs="Traditional Arabic" w:hint="cs"/>
          <w:b/>
          <w:bCs/>
          <w:sz w:val="36"/>
          <w:szCs w:val="36"/>
          <w:rtl/>
        </w:rPr>
        <w:t>حكم التخدير لاتقاء ألم العقوبة/ محمد بن عبدالله المحيميد.- الرياض: دار العقيدة، 1438 هـ، 42 ص.</w:t>
      </w:r>
    </w:p>
    <w:p w14:paraId="57EC3195" w14:textId="77777777" w:rsidR="00904CB1" w:rsidRPr="00D453F5" w:rsidRDefault="00904CB1" w:rsidP="00904CB1">
      <w:pPr>
        <w:contextualSpacing/>
        <w:jc w:val="center"/>
        <w:rPr>
          <w:rFonts w:cs="Traditional Arabic"/>
          <w:b/>
          <w:bCs/>
          <w:sz w:val="36"/>
          <w:szCs w:val="36"/>
          <w:rtl/>
        </w:rPr>
      </w:pPr>
      <w:r>
        <w:rPr>
          <w:noProof/>
        </w:rPr>
        <w:drawing>
          <wp:inline distT="0" distB="0" distL="0" distR="0" wp14:anchorId="71A728C7" wp14:editId="34D444EB">
            <wp:extent cx="1626802" cy="2492786"/>
            <wp:effectExtent l="0" t="0" r="0" b="3175"/>
            <wp:docPr id="37"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44780" cy="2520335"/>
                    </a:xfrm>
                    <a:prstGeom prst="rect">
                      <a:avLst/>
                    </a:prstGeom>
                    <a:noFill/>
                    <a:ln>
                      <a:noFill/>
                    </a:ln>
                  </pic:spPr>
                </pic:pic>
              </a:graphicData>
            </a:graphic>
          </wp:inline>
        </w:drawing>
      </w:r>
    </w:p>
    <w:p w14:paraId="1B371040" w14:textId="77777777" w:rsidR="00904CB1" w:rsidRDefault="00904CB1" w:rsidP="00904CB1">
      <w:pPr>
        <w:contextualSpacing/>
        <w:jc w:val="both"/>
        <w:rPr>
          <w:rFonts w:cs="Traditional Arabic"/>
          <w:sz w:val="36"/>
          <w:szCs w:val="36"/>
          <w:rtl/>
        </w:rPr>
      </w:pPr>
    </w:p>
    <w:p w14:paraId="2A77290A" w14:textId="77777777" w:rsidR="00904CB1" w:rsidRDefault="00904CB1" w:rsidP="00904CB1">
      <w:pPr>
        <w:contextualSpacing/>
        <w:jc w:val="both"/>
        <w:rPr>
          <w:rFonts w:cs="Traditional Arabic"/>
          <w:sz w:val="36"/>
          <w:szCs w:val="36"/>
          <w:rtl/>
        </w:rPr>
      </w:pPr>
      <w:r>
        <w:rPr>
          <w:rFonts w:cs="Traditional Arabic" w:hint="cs"/>
          <w:sz w:val="36"/>
          <w:szCs w:val="36"/>
          <w:rtl/>
        </w:rPr>
        <w:t>بيَّن فيه المؤلف حكم استعمال المعاقَب ما يمنع أو يخفف إحساسه بالألم عند تنفيذ العقوبة.</w:t>
      </w:r>
    </w:p>
    <w:p w14:paraId="386E2A8B" w14:textId="77777777" w:rsidR="00904CB1" w:rsidRDefault="00904CB1" w:rsidP="00904CB1">
      <w:pPr>
        <w:contextualSpacing/>
        <w:jc w:val="both"/>
        <w:rPr>
          <w:rFonts w:cs="Traditional Arabic"/>
          <w:sz w:val="36"/>
          <w:szCs w:val="36"/>
          <w:rtl/>
        </w:rPr>
      </w:pPr>
      <w:r>
        <w:rPr>
          <w:rFonts w:cs="Traditional Arabic" w:hint="cs"/>
          <w:sz w:val="36"/>
          <w:szCs w:val="36"/>
          <w:rtl/>
        </w:rPr>
        <w:t>وذكر أنواع العقوبات وأنها ثلاث: عقوبات الحدود، والقصاص، والتعازير. وعرَّف كلَّ نوع.</w:t>
      </w:r>
    </w:p>
    <w:p w14:paraId="7562DC07" w14:textId="77777777" w:rsidR="00904CB1" w:rsidRDefault="00904CB1" w:rsidP="00904CB1">
      <w:pPr>
        <w:contextualSpacing/>
        <w:jc w:val="both"/>
        <w:rPr>
          <w:rFonts w:cs="Traditional Arabic"/>
          <w:sz w:val="36"/>
          <w:szCs w:val="36"/>
          <w:rtl/>
        </w:rPr>
      </w:pPr>
      <w:r>
        <w:rPr>
          <w:rFonts w:cs="Traditional Arabic" w:hint="cs"/>
          <w:sz w:val="36"/>
          <w:szCs w:val="36"/>
          <w:rtl/>
        </w:rPr>
        <w:t>وجعله في ثلاثة مباحث:</w:t>
      </w:r>
    </w:p>
    <w:p w14:paraId="6C9FE7F5" w14:textId="77777777" w:rsidR="00904CB1" w:rsidRDefault="00904CB1" w:rsidP="00904CB1">
      <w:pPr>
        <w:contextualSpacing/>
        <w:jc w:val="both"/>
        <w:rPr>
          <w:rFonts w:cs="Traditional Arabic"/>
          <w:sz w:val="36"/>
          <w:szCs w:val="36"/>
          <w:rtl/>
        </w:rPr>
      </w:pPr>
      <w:r w:rsidRPr="00B6682D">
        <w:rPr>
          <w:rFonts w:cs="Traditional Arabic" w:hint="cs"/>
          <w:b/>
          <w:bCs/>
          <w:sz w:val="36"/>
          <w:szCs w:val="36"/>
          <w:rtl/>
        </w:rPr>
        <w:t>المبحث الأول</w:t>
      </w:r>
      <w:r>
        <w:rPr>
          <w:rFonts w:cs="Traditional Arabic" w:hint="cs"/>
          <w:sz w:val="36"/>
          <w:szCs w:val="36"/>
          <w:rtl/>
        </w:rPr>
        <w:t>: حكم التخدير لاتقاء ألم عقوبة الحدود، وفيه ثلاثة مطالب:</w:t>
      </w:r>
    </w:p>
    <w:p w14:paraId="4D92A61A" w14:textId="77777777" w:rsidR="00904CB1" w:rsidRDefault="00904CB1" w:rsidP="00904CB1">
      <w:pPr>
        <w:contextualSpacing/>
        <w:jc w:val="both"/>
        <w:rPr>
          <w:rFonts w:cs="Traditional Arabic"/>
          <w:sz w:val="36"/>
          <w:szCs w:val="36"/>
          <w:rtl/>
        </w:rPr>
      </w:pPr>
      <w:r>
        <w:rPr>
          <w:rFonts w:cs="Traditional Arabic" w:hint="cs"/>
          <w:sz w:val="36"/>
          <w:szCs w:val="36"/>
          <w:rtl/>
        </w:rPr>
        <w:lastRenderedPageBreak/>
        <w:t>الأول: إذا كان الحدُّ جلدًا، مثل حدّ السكر، والزاني غير المحصن، والقذف. وظهر للمؤلف عدم جواز التخدير في هذه الحالة؛ لأدلة ذكرها.</w:t>
      </w:r>
    </w:p>
    <w:p w14:paraId="0DFB1647" w14:textId="77777777" w:rsidR="00904CB1" w:rsidRDefault="00904CB1" w:rsidP="00904CB1">
      <w:pPr>
        <w:contextualSpacing/>
        <w:jc w:val="both"/>
        <w:rPr>
          <w:rFonts w:cs="Traditional Arabic"/>
          <w:sz w:val="36"/>
          <w:szCs w:val="36"/>
          <w:rtl/>
        </w:rPr>
      </w:pPr>
      <w:r>
        <w:rPr>
          <w:rFonts w:cs="Traditional Arabic" w:hint="cs"/>
          <w:sz w:val="36"/>
          <w:szCs w:val="36"/>
          <w:rtl/>
        </w:rPr>
        <w:t>الثاني: إذا كان الحدُّ قطعًا، مثل السرقة، أو الحرابة إذا لم يقتل المحارب. وظهر له جواز التخدير في هذه الحالة؛ لأن المقصود قطع العضو فقط.</w:t>
      </w:r>
    </w:p>
    <w:p w14:paraId="74926BAB" w14:textId="77777777" w:rsidR="00904CB1" w:rsidRDefault="00904CB1" w:rsidP="00904CB1">
      <w:pPr>
        <w:contextualSpacing/>
        <w:jc w:val="both"/>
        <w:rPr>
          <w:rFonts w:cs="Traditional Arabic"/>
          <w:sz w:val="36"/>
          <w:szCs w:val="36"/>
          <w:rtl/>
        </w:rPr>
      </w:pPr>
      <w:r>
        <w:rPr>
          <w:rFonts w:cs="Traditional Arabic" w:hint="cs"/>
          <w:sz w:val="36"/>
          <w:szCs w:val="36"/>
          <w:rtl/>
        </w:rPr>
        <w:t>الثالث: أن يكون الحدُّ قتلًا، ويشتمل على مسألتين:</w:t>
      </w:r>
    </w:p>
    <w:p w14:paraId="30398312" w14:textId="77777777" w:rsidR="00904CB1" w:rsidRDefault="00904CB1" w:rsidP="00904CB1">
      <w:pPr>
        <w:contextualSpacing/>
        <w:jc w:val="both"/>
        <w:rPr>
          <w:rFonts w:cs="Traditional Arabic"/>
          <w:sz w:val="36"/>
          <w:szCs w:val="36"/>
          <w:rtl/>
        </w:rPr>
      </w:pPr>
      <w:r>
        <w:rPr>
          <w:rFonts w:cs="Traditional Arabic" w:hint="cs"/>
          <w:sz w:val="36"/>
          <w:szCs w:val="36"/>
          <w:rtl/>
        </w:rPr>
        <w:t>المسألة الأولى: أن لا ينص في الحدّ على طريقة القتل، مثل حدّ الحرابة إذا كان فيه قتل، وحدّ الغيلة. وظهر له جواز التخدير في هذه الحالة؛ لأن المقصود إزهاق الروح فقط.</w:t>
      </w:r>
    </w:p>
    <w:p w14:paraId="29661E6F" w14:textId="77777777" w:rsidR="00904CB1" w:rsidRDefault="00904CB1" w:rsidP="00904CB1">
      <w:pPr>
        <w:contextualSpacing/>
        <w:jc w:val="both"/>
        <w:rPr>
          <w:rFonts w:cs="Traditional Arabic"/>
          <w:sz w:val="36"/>
          <w:szCs w:val="36"/>
          <w:rtl/>
        </w:rPr>
      </w:pPr>
      <w:r>
        <w:rPr>
          <w:rFonts w:cs="Traditional Arabic" w:hint="cs"/>
          <w:sz w:val="36"/>
          <w:szCs w:val="36"/>
          <w:rtl/>
        </w:rPr>
        <w:t>المسألة الثانية: أن تكون طريقة القتل محددة بنص الشارع، مثل حدّ الرجم للزاني المحصن، وظهر له هنا عدم جواز تخدير المرجوم، لما ذكر من أدلة.</w:t>
      </w:r>
    </w:p>
    <w:p w14:paraId="4DAA5A72" w14:textId="77777777" w:rsidR="00904CB1" w:rsidRDefault="00904CB1" w:rsidP="00904CB1">
      <w:pPr>
        <w:contextualSpacing/>
        <w:jc w:val="both"/>
        <w:rPr>
          <w:rFonts w:cs="Traditional Arabic"/>
          <w:sz w:val="36"/>
          <w:szCs w:val="36"/>
          <w:rtl/>
        </w:rPr>
      </w:pPr>
      <w:r w:rsidRPr="008968F1">
        <w:rPr>
          <w:rFonts w:cs="Traditional Arabic" w:hint="cs"/>
          <w:b/>
          <w:bCs/>
          <w:sz w:val="36"/>
          <w:szCs w:val="36"/>
          <w:rtl/>
        </w:rPr>
        <w:t>المبحث الثاني</w:t>
      </w:r>
      <w:r>
        <w:rPr>
          <w:rFonts w:cs="Traditional Arabic" w:hint="cs"/>
          <w:sz w:val="36"/>
          <w:szCs w:val="36"/>
          <w:rtl/>
        </w:rPr>
        <w:t>: حكم التخدير لاتقاء ألم عقوبة القصاص. وذكر جواز التخدير في هذه الحالة، بشرط موافقة صاحب الحق، وهو المجني عليه.</w:t>
      </w:r>
    </w:p>
    <w:p w14:paraId="1B5CA441" w14:textId="77777777" w:rsidR="00904CB1" w:rsidRDefault="00904CB1" w:rsidP="00904CB1">
      <w:pPr>
        <w:contextualSpacing/>
        <w:jc w:val="both"/>
        <w:rPr>
          <w:rFonts w:cs="Traditional Arabic"/>
          <w:sz w:val="36"/>
          <w:szCs w:val="36"/>
          <w:rtl/>
        </w:rPr>
      </w:pPr>
      <w:r w:rsidRPr="008968F1">
        <w:rPr>
          <w:rFonts w:cs="Traditional Arabic" w:hint="cs"/>
          <w:b/>
          <w:bCs/>
          <w:sz w:val="36"/>
          <w:szCs w:val="36"/>
          <w:rtl/>
        </w:rPr>
        <w:t>المبحث الثالث</w:t>
      </w:r>
      <w:r>
        <w:rPr>
          <w:rFonts w:cs="Traditional Arabic" w:hint="cs"/>
          <w:sz w:val="36"/>
          <w:szCs w:val="36"/>
          <w:rtl/>
        </w:rPr>
        <w:t>: حكم التخدير لاتقاء ألم عقوبة التعزير. وبيَّن هنا أن مرجع ذلك إلى الحاكم، إن أذن به جاز، وإن لم يأذن به لم يجز.. وأورد دليله في هذا.</w:t>
      </w:r>
    </w:p>
    <w:p w14:paraId="4C16071D" w14:textId="77777777" w:rsidR="00904CB1" w:rsidRDefault="00904CB1" w:rsidP="00904CB1">
      <w:pPr>
        <w:contextualSpacing/>
        <w:jc w:val="both"/>
        <w:rPr>
          <w:rFonts w:cs="Traditional Arabic"/>
          <w:sz w:val="36"/>
          <w:szCs w:val="36"/>
          <w:rtl/>
        </w:rPr>
      </w:pPr>
    </w:p>
    <w:p w14:paraId="041BB18A" w14:textId="43FF7FB1" w:rsidR="00904CB1" w:rsidRDefault="00904CB1" w:rsidP="00904CB1">
      <w:pPr>
        <w:contextualSpacing/>
        <w:jc w:val="both"/>
        <w:rPr>
          <w:rFonts w:cs="Traditional Arabic"/>
          <w:sz w:val="36"/>
          <w:szCs w:val="36"/>
          <w:rtl/>
        </w:rPr>
      </w:pPr>
    </w:p>
    <w:p w14:paraId="22B51EBC" w14:textId="77777777" w:rsidR="0027681D" w:rsidRDefault="0027681D" w:rsidP="00B47323">
      <w:pPr>
        <w:jc w:val="center"/>
        <w:rPr>
          <w:rFonts w:cs="Traditional Arabic"/>
          <w:b/>
          <w:bCs/>
          <w:color w:val="FF0000"/>
          <w:sz w:val="36"/>
          <w:szCs w:val="36"/>
          <w:rtl/>
        </w:rPr>
      </w:pPr>
    </w:p>
    <w:p w14:paraId="67EA5B63" w14:textId="77777777" w:rsidR="0027681D" w:rsidRDefault="0027681D" w:rsidP="00B47323">
      <w:pPr>
        <w:jc w:val="center"/>
        <w:rPr>
          <w:rFonts w:cs="Traditional Arabic"/>
          <w:b/>
          <w:bCs/>
          <w:color w:val="FF0000"/>
          <w:sz w:val="36"/>
          <w:szCs w:val="36"/>
          <w:rtl/>
        </w:rPr>
      </w:pPr>
    </w:p>
    <w:p w14:paraId="13F9D8C4" w14:textId="77777777" w:rsidR="0027681D" w:rsidRDefault="0027681D" w:rsidP="00B47323">
      <w:pPr>
        <w:jc w:val="center"/>
        <w:rPr>
          <w:rFonts w:cs="Traditional Arabic"/>
          <w:b/>
          <w:bCs/>
          <w:color w:val="FF0000"/>
          <w:sz w:val="36"/>
          <w:szCs w:val="36"/>
          <w:rtl/>
        </w:rPr>
      </w:pPr>
    </w:p>
    <w:p w14:paraId="055BF444" w14:textId="77777777" w:rsidR="0027681D" w:rsidRDefault="0027681D" w:rsidP="00B47323">
      <w:pPr>
        <w:jc w:val="center"/>
        <w:rPr>
          <w:rFonts w:cs="Traditional Arabic"/>
          <w:b/>
          <w:bCs/>
          <w:color w:val="FF0000"/>
          <w:sz w:val="36"/>
          <w:szCs w:val="36"/>
          <w:rtl/>
        </w:rPr>
      </w:pPr>
    </w:p>
    <w:p w14:paraId="79D5BDEF" w14:textId="77777777" w:rsidR="0027681D" w:rsidRDefault="0027681D" w:rsidP="00B47323">
      <w:pPr>
        <w:jc w:val="center"/>
        <w:rPr>
          <w:rFonts w:cs="Traditional Arabic"/>
          <w:b/>
          <w:bCs/>
          <w:color w:val="FF0000"/>
          <w:sz w:val="36"/>
          <w:szCs w:val="36"/>
          <w:rtl/>
        </w:rPr>
      </w:pPr>
    </w:p>
    <w:p w14:paraId="344F6319" w14:textId="77777777" w:rsidR="0027681D" w:rsidRDefault="0027681D" w:rsidP="00B47323">
      <w:pPr>
        <w:jc w:val="center"/>
        <w:rPr>
          <w:rFonts w:cs="Traditional Arabic"/>
          <w:b/>
          <w:bCs/>
          <w:color w:val="FF0000"/>
          <w:sz w:val="36"/>
          <w:szCs w:val="36"/>
          <w:rtl/>
        </w:rPr>
      </w:pPr>
    </w:p>
    <w:p w14:paraId="6BBCB6E0" w14:textId="25CA866C" w:rsidR="00B47323" w:rsidRPr="007718D3" w:rsidRDefault="00B47323" w:rsidP="002E626F">
      <w:pPr>
        <w:spacing w:after="0" w:line="240" w:lineRule="auto"/>
        <w:jc w:val="center"/>
        <w:rPr>
          <w:rFonts w:cs="Traditional Arabic"/>
          <w:b/>
          <w:bCs/>
          <w:color w:val="FF0000"/>
          <w:sz w:val="36"/>
          <w:szCs w:val="36"/>
          <w:rtl/>
        </w:rPr>
      </w:pPr>
      <w:r>
        <w:rPr>
          <w:rFonts w:cs="Traditional Arabic" w:hint="cs"/>
          <w:b/>
          <w:bCs/>
          <w:color w:val="FF0000"/>
          <w:sz w:val="36"/>
          <w:szCs w:val="36"/>
          <w:rtl/>
        </w:rPr>
        <w:lastRenderedPageBreak/>
        <w:t>الشريعة الإسلامية</w:t>
      </w:r>
      <w:r w:rsidR="0027681D">
        <w:rPr>
          <w:rFonts w:cs="Traditional Arabic" w:hint="cs"/>
          <w:b/>
          <w:bCs/>
          <w:color w:val="FF0000"/>
          <w:sz w:val="36"/>
          <w:szCs w:val="36"/>
          <w:rtl/>
        </w:rPr>
        <w:t xml:space="preserve"> ونظمها</w:t>
      </w:r>
    </w:p>
    <w:p w14:paraId="3C9D96DE" w14:textId="3E3AEC43" w:rsidR="00B47323" w:rsidRPr="002426E6" w:rsidRDefault="00B47323" w:rsidP="002E626F">
      <w:pPr>
        <w:pStyle w:val="2"/>
        <w:spacing w:before="0" w:line="240" w:lineRule="auto"/>
        <w:rPr>
          <w:rtl/>
        </w:rPr>
      </w:pPr>
      <w:bookmarkStart w:id="82" w:name="_Toc499397364"/>
      <w:r w:rsidRPr="007718D3">
        <w:rPr>
          <w:rFonts w:hint="cs"/>
          <w:rtl/>
        </w:rPr>
        <w:t>الوازع الديني وأثره في التشريع الإسلامي</w:t>
      </w:r>
      <w:bookmarkEnd w:id="82"/>
    </w:p>
    <w:p w14:paraId="04B192C0" w14:textId="77777777" w:rsidR="00B47323" w:rsidRDefault="00B47323" w:rsidP="00B47323">
      <w:pPr>
        <w:jc w:val="both"/>
        <w:rPr>
          <w:rFonts w:cs="Traditional Arabic"/>
          <w:b/>
          <w:bCs/>
          <w:sz w:val="36"/>
          <w:szCs w:val="36"/>
          <w:rtl/>
        </w:rPr>
      </w:pPr>
      <w:r w:rsidRPr="007718D3">
        <w:rPr>
          <w:rFonts w:cs="Traditional Arabic" w:hint="cs"/>
          <w:b/>
          <w:bCs/>
          <w:sz w:val="36"/>
          <w:szCs w:val="36"/>
          <w:rtl/>
        </w:rPr>
        <w:t>الوازع الديني وأثره في التشريع الإسلامي: دراسة تأصيلية تطبيقية/ محمد تركي كتّوع.- إستانبول: دار اللباب، 1437 هـ، 816 ص (أصله رسالة دكتوراه من جامعة طرابلس الشام).</w:t>
      </w:r>
    </w:p>
    <w:p w14:paraId="2B5789E5" w14:textId="77777777" w:rsidR="00B47323" w:rsidRDefault="00B47323" w:rsidP="00B47323">
      <w:pPr>
        <w:jc w:val="both"/>
        <w:rPr>
          <w:rFonts w:cs="Traditional Arabic"/>
          <w:b/>
          <w:bCs/>
          <w:sz w:val="36"/>
          <w:szCs w:val="36"/>
          <w:rtl/>
        </w:rPr>
      </w:pPr>
    </w:p>
    <w:p w14:paraId="5851EE3B" w14:textId="77777777" w:rsidR="00B47323" w:rsidRPr="007718D3" w:rsidRDefault="00B47323" w:rsidP="00B47323">
      <w:pPr>
        <w:jc w:val="center"/>
        <w:rPr>
          <w:rFonts w:cs="Traditional Arabic"/>
          <w:b/>
          <w:bCs/>
          <w:sz w:val="36"/>
          <w:szCs w:val="36"/>
          <w:rtl/>
        </w:rPr>
      </w:pPr>
      <w:r>
        <w:rPr>
          <w:noProof/>
        </w:rPr>
        <w:drawing>
          <wp:inline distT="0" distB="0" distL="0" distR="0" wp14:anchorId="2A70C0CE" wp14:editId="42A16FD5">
            <wp:extent cx="1983039" cy="2281817"/>
            <wp:effectExtent l="0" t="0" r="0" b="4445"/>
            <wp:docPr id="46" name="صورة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13017" cy="2316311"/>
                    </a:xfrm>
                    <a:prstGeom prst="rect">
                      <a:avLst/>
                    </a:prstGeom>
                    <a:noFill/>
                    <a:ln>
                      <a:noFill/>
                    </a:ln>
                  </pic:spPr>
                </pic:pic>
              </a:graphicData>
            </a:graphic>
          </wp:inline>
        </w:drawing>
      </w:r>
    </w:p>
    <w:p w14:paraId="13BDFDC8" w14:textId="77777777" w:rsidR="00B47323" w:rsidRPr="007718D3" w:rsidRDefault="00B47323" w:rsidP="00B47323">
      <w:pPr>
        <w:jc w:val="both"/>
        <w:rPr>
          <w:rFonts w:cs="Traditional Arabic"/>
          <w:sz w:val="36"/>
          <w:szCs w:val="36"/>
          <w:rtl/>
        </w:rPr>
      </w:pPr>
      <w:r w:rsidRPr="007718D3">
        <w:rPr>
          <w:rFonts w:cs="Traditional Arabic" w:hint="cs"/>
          <w:sz w:val="36"/>
          <w:szCs w:val="36"/>
          <w:rtl/>
        </w:rPr>
        <w:t>الوازع الديني من الأصول المعتبرة في التشريع الإسلامي، وهو متغلغل في كافة المجالات التشريعية، وبه يتبين أثر العقيدة الإسلامية في بناء الأحكام الفقهية ودورها في دفع الناس للالتزام بأحكام الشريعة، وتتبين أوجه التلازم والترابط بين أعمال القلوب وأعمال الجوارح، وأنه لا انفصال بينهما.</w:t>
      </w:r>
    </w:p>
    <w:p w14:paraId="7ABDA6E3" w14:textId="77777777" w:rsidR="00B47323" w:rsidRPr="007718D3" w:rsidRDefault="00B47323" w:rsidP="00B47323">
      <w:pPr>
        <w:jc w:val="both"/>
        <w:rPr>
          <w:rFonts w:cs="Traditional Arabic"/>
          <w:sz w:val="36"/>
          <w:szCs w:val="36"/>
          <w:rtl/>
        </w:rPr>
      </w:pPr>
      <w:r w:rsidRPr="007718D3">
        <w:rPr>
          <w:rFonts w:cs="Traditional Arabic" w:hint="cs"/>
          <w:sz w:val="36"/>
          <w:szCs w:val="36"/>
          <w:rtl/>
        </w:rPr>
        <w:t>وانتهى المؤلف إلى تعريف الوازع الديني بأنه "قوة دينية قلبية، قابلة للزيادة والنقص، زاجرة للمكلَّفين عن مخالفة الشرع".</w:t>
      </w:r>
    </w:p>
    <w:p w14:paraId="58B84C5F" w14:textId="77777777" w:rsidR="00B47323" w:rsidRPr="007718D3" w:rsidRDefault="00B47323" w:rsidP="00B47323">
      <w:pPr>
        <w:jc w:val="both"/>
        <w:rPr>
          <w:rFonts w:cs="Traditional Arabic"/>
          <w:sz w:val="36"/>
          <w:szCs w:val="36"/>
          <w:rtl/>
        </w:rPr>
      </w:pPr>
      <w:r w:rsidRPr="007718D3">
        <w:rPr>
          <w:rFonts w:cs="Traditional Arabic" w:hint="cs"/>
          <w:sz w:val="36"/>
          <w:szCs w:val="36"/>
          <w:rtl/>
        </w:rPr>
        <w:t>وجعل موضوعه في خمسة فصول:</w:t>
      </w:r>
    </w:p>
    <w:p w14:paraId="3156C6BC" w14:textId="77777777" w:rsidR="00B47323" w:rsidRPr="007718D3" w:rsidRDefault="00B47323" w:rsidP="004941A1">
      <w:pPr>
        <w:numPr>
          <w:ilvl w:val="0"/>
          <w:numId w:val="31"/>
        </w:numPr>
        <w:contextualSpacing/>
        <w:jc w:val="both"/>
        <w:rPr>
          <w:rFonts w:cs="Traditional Arabic"/>
          <w:sz w:val="36"/>
          <w:szCs w:val="36"/>
        </w:rPr>
      </w:pPr>
      <w:r w:rsidRPr="007718D3">
        <w:rPr>
          <w:rFonts w:cs="Traditional Arabic" w:hint="cs"/>
          <w:sz w:val="36"/>
          <w:szCs w:val="36"/>
          <w:rtl/>
        </w:rPr>
        <w:t>تفاوت الوازع الديني في أحوال المكلَّفين ومظاهره وآثاره وعوامل تنميته.</w:t>
      </w:r>
    </w:p>
    <w:p w14:paraId="6912D530" w14:textId="77777777" w:rsidR="00B47323" w:rsidRPr="007718D3" w:rsidRDefault="00B47323" w:rsidP="004941A1">
      <w:pPr>
        <w:numPr>
          <w:ilvl w:val="0"/>
          <w:numId w:val="31"/>
        </w:numPr>
        <w:contextualSpacing/>
        <w:jc w:val="both"/>
        <w:rPr>
          <w:rFonts w:cs="Traditional Arabic"/>
          <w:sz w:val="36"/>
          <w:szCs w:val="36"/>
        </w:rPr>
      </w:pPr>
      <w:r w:rsidRPr="007718D3">
        <w:rPr>
          <w:rFonts w:cs="Traditional Arabic" w:hint="cs"/>
          <w:sz w:val="36"/>
          <w:szCs w:val="36"/>
          <w:rtl/>
        </w:rPr>
        <w:t>الأصول الشرعية التي تنهض بحجية الوازع الديني.</w:t>
      </w:r>
    </w:p>
    <w:p w14:paraId="128989CD" w14:textId="77777777" w:rsidR="00B47323" w:rsidRPr="007718D3" w:rsidRDefault="00B47323" w:rsidP="004941A1">
      <w:pPr>
        <w:numPr>
          <w:ilvl w:val="0"/>
          <w:numId w:val="31"/>
        </w:numPr>
        <w:contextualSpacing/>
        <w:jc w:val="both"/>
        <w:rPr>
          <w:rFonts w:cs="Traditional Arabic"/>
          <w:sz w:val="36"/>
          <w:szCs w:val="36"/>
        </w:rPr>
      </w:pPr>
      <w:r w:rsidRPr="007718D3">
        <w:rPr>
          <w:rFonts w:cs="Traditional Arabic" w:hint="cs"/>
          <w:sz w:val="36"/>
          <w:szCs w:val="36"/>
          <w:rtl/>
        </w:rPr>
        <w:t>العلامات الضابطة لضعف الوازع الديني مع الأدلة والتطبيقات.</w:t>
      </w:r>
    </w:p>
    <w:p w14:paraId="41783E83" w14:textId="77777777" w:rsidR="00B47323" w:rsidRPr="007718D3" w:rsidRDefault="00B47323" w:rsidP="004941A1">
      <w:pPr>
        <w:numPr>
          <w:ilvl w:val="0"/>
          <w:numId w:val="31"/>
        </w:numPr>
        <w:contextualSpacing/>
        <w:jc w:val="both"/>
        <w:rPr>
          <w:rFonts w:cs="Traditional Arabic"/>
          <w:sz w:val="36"/>
          <w:szCs w:val="36"/>
        </w:rPr>
      </w:pPr>
      <w:r w:rsidRPr="007718D3">
        <w:rPr>
          <w:rFonts w:cs="Traditional Arabic" w:hint="cs"/>
          <w:sz w:val="36"/>
          <w:szCs w:val="36"/>
          <w:rtl/>
        </w:rPr>
        <w:t>التكامل بين الوازع الديني والوازع السلطاني في التشريع الإسلامي.</w:t>
      </w:r>
    </w:p>
    <w:p w14:paraId="3D02F48B" w14:textId="77777777" w:rsidR="00B47323" w:rsidRPr="007718D3" w:rsidRDefault="00B47323" w:rsidP="004941A1">
      <w:pPr>
        <w:numPr>
          <w:ilvl w:val="0"/>
          <w:numId w:val="31"/>
        </w:numPr>
        <w:contextualSpacing/>
        <w:jc w:val="both"/>
        <w:rPr>
          <w:rFonts w:cs="Traditional Arabic"/>
          <w:sz w:val="36"/>
          <w:szCs w:val="36"/>
        </w:rPr>
      </w:pPr>
      <w:r w:rsidRPr="007718D3">
        <w:rPr>
          <w:rFonts w:cs="Traditional Arabic" w:hint="cs"/>
          <w:sz w:val="36"/>
          <w:szCs w:val="36"/>
          <w:rtl/>
        </w:rPr>
        <w:lastRenderedPageBreak/>
        <w:t>أثر الوازع الديني في الاختلاف الفقهي والتقعيد الأصولي مع بعض التطبيقات المعاصرة.</w:t>
      </w:r>
    </w:p>
    <w:p w14:paraId="356C40E1" w14:textId="77777777" w:rsidR="00B47323" w:rsidRPr="007718D3" w:rsidRDefault="00B47323" w:rsidP="00B47323">
      <w:pPr>
        <w:jc w:val="both"/>
        <w:rPr>
          <w:rFonts w:cs="Traditional Arabic"/>
          <w:sz w:val="36"/>
          <w:szCs w:val="36"/>
          <w:rtl/>
        </w:rPr>
      </w:pPr>
      <w:r w:rsidRPr="007718D3">
        <w:rPr>
          <w:rFonts w:cs="Traditional Arabic" w:hint="cs"/>
          <w:sz w:val="36"/>
          <w:szCs w:val="36"/>
          <w:rtl/>
        </w:rPr>
        <w:t>وذكر أن المجتهدين عالجوا الأحكام المتجددة في ضوء تغير الوازع الديني قوة وضعفًا، حيث كانوا يقررون أحكامًا جديدة تتناسب مع واقع الناس وحالهم الإيماني، ففي حال ضعف الوازع الديني اتجهوا إلى التشديد والتضييق في الحكم، وفي حال قوته سلكوا مسلك التوسيع.</w:t>
      </w:r>
    </w:p>
    <w:p w14:paraId="1501BD0D" w14:textId="77777777" w:rsidR="00B47323" w:rsidRPr="007718D3" w:rsidRDefault="00B47323" w:rsidP="00B47323">
      <w:pPr>
        <w:jc w:val="both"/>
        <w:rPr>
          <w:rFonts w:cs="Traditional Arabic"/>
          <w:sz w:val="36"/>
          <w:szCs w:val="36"/>
          <w:rtl/>
        </w:rPr>
      </w:pPr>
      <w:r w:rsidRPr="007718D3">
        <w:rPr>
          <w:rFonts w:cs="Traditional Arabic" w:hint="cs"/>
          <w:sz w:val="36"/>
          <w:szCs w:val="36"/>
          <w:rtl/>
        </w:rPr>
        <w:t>وبيَّن أن النظرة الفقهية المحضة في التعامل مع القضايا والمستجدات ليست كافية في الوصول إلى حقيقة حكم الشارع فيها، بل لا بد من نظر المجتهد إلى الوازع الديني في أهل زمانه ووزنه في القلوب، وأحوال المكلَّفين، صلاحًا وفسادًا، مراعاة للواقع وملابساته، وبهذا يتم حسن التصرف تجاه نوازل الأحداث..</w:t>
      </w:r>
    </w:p>
    <w:p w14:paraId="7EBE4FDF" w14:textId="77777777" w:rsidR="00B47323" w:rsidRPr="007718D3" w:rsidRDefault="00B47323" w:rsidP="00B47323">
      <w:pPr>
        <w:jc w:val="both"/>
        <w:rPr>
          <w:rFonts w:cs="Traditional Arabic"/>
          <w:sz w:val="36"/>
          <w:szCs w:val="36"/>
          <w:rtl/>
        </w:rPr>
      </w:pPr>
      <w:r w:rsidRPr="007718D3">
        <w:rPr>
          <w:rFonts w:cs="Traditional Arabic" w:hint="cs"/>
          <w:sz w:val="36"/>
          <w:szCs w:val="36"/>
          <w:rtl/>
        </w:rPr>
        <w:t>كما ذكر أن الوازع الديني ومبدأ سد الذرائع أصلان متكاملان، لا يستقيم العمل بأحدهما دون الآخر..</w:t>
      </w:r>
    </w:p>
    <w:p w14:paraId="660B0809" w14:textId="77777777" w:rsidR="00B47323" w:rsidRPr="007718D3" w:rsidRDefault="00B47323" w:rsidP="00B47323">
      <w:pPr>
        <w:jc w:val="both"/>
        <w:rPr>
          <w:rFonts w:cs="Traditional Arabic"/>
          <w:sz w:val="36"/>
          <w:szCs w:val="36"/>
          <w:rtl/>
        </w:rPr>
      </w:pPr>
      <w:r w:rsidRPr="007718D3">
        <w:rPr>
          <w:rFonts w:cs="Traditional Arabic" w:hint="cs"/>
          <w:sz w:val="36"/>
          <w:szCs w:val="36"/>
          <w:rtl/>
        </w:rPr>
        <w:t>وأن الوازع الديني وأثره في التشريع الإسلامي يعتبر أصلًا لكثير من النظريات الفقهية التي دارت حولها بحوث، وألّفت بخصوصها كتب، كنظرية التعسف في استعمال الحق، ونظرية الباعث غير المشروع، ومناقضة مقاصد الشريعة، فمرجع هذه النظريات والأصل الذي تبنى عليه هو ضعف الوازع الديني لدى المكلَّفين، فلولا رقة الديانة في النفوس لما نشأت هذه التصرفات والبواعث المخالفة للشريعة.</w:t>
      </w:r>
    </w:p>
    <w:p w14:paraId="50401C02" w14:textId="77777777" w:rsidR="00B47323" w:rsidRPr="007718D3" w:rsidRDefault="00B47323" w:rsidP="00B47323">
      <w:pPr>
        <w:jc w:val="both"/>
        <w:rPr>
          <w:rFonts w:cs="Traditional Arabic"/>
          <w:sz w:val="36"/>
          <w:szCs w:val="36"/>
          <w:rtl/>
        </w:rPr>
      </w:pPr>
      <w:r w:rsidRPr="007718D3">
        <w:rPr>
          <w:rFonts w:cs="Traditional Arabic" w:hint="cs"/>
          <w:sz w:val="36"/>
          <w:szCs w:val="36"/>
          <w:rtl/>
        </w:rPr>
        <w:t>وأن تغير الحكم بتغير الزمان والمكان أمر معهود في الشريعة، وسبب هذا التغير هو ترجح مصلحة شرعية لم تكن راجحة في وقت من الأوقات، أو لدرء مفسدة حادثة لم تكن قائمة في زمن من الأزمنة. والزمن لا يتغير، ولكن الذي يتغير هو أحوال أهل الزمن..</w:t>
      </w:r>
    </w:p>
    <w:p w14:paraId="467F514B" w14:textId="77777777" w:rsidR="00B47323" w:rsidRPr="007718D3" w:rsidRDefault="00B47323" w:rsidP="00B47323">
      <w:pPr>
        <w:jc w:val="both"/>
        <w:rPr>
          <w:rFonts w:cs="Traditional Arabic"/>
          <w:sz w:val="36"/>
          <w:szCs w:val="36"/>
          <w:rtl/>
        </w:rPr>
      </w:pPr>
      <w:r w:rsidRPr="007718D3">
        <w:rPr>
          <w:rFonts w:cs="Traditional Arabic" w:hint="cs"/>
          <w:sz w:val="36"/>
          <w:szCs w:val="36"/>
          <w:rtl/>
        </w:rPr>
        <w:t xml:space="preserve">وللوازع الديني وأثره في التشريع جملة وافرة من القواعد الفقهية.. وأثر واسع في مجال التقعيد الأصولي والفقهي.. وأثر كبير في نوازل فقهية ومسائل مستجدة وقضايا معاصرة.. </w:t>
      </w:r>
    </w:p>
    <w:p w14:paraId="1D5E788C" w14:textId="1BCACFFB" w:rsidR="002E626F" w:rsidRDefault="002E626F">
      <w:pPr>
        <w:bidi w:val="0"/>
        <w:spacing w:after="160" w:line="259" w:lineRule="auto"/>
        <w:rPr>
          <w:rFonts w:cs="Traditional Arabic"/>
          <w:sz w:val="36"/>
          <w:szCs w:val="36"/>
          <w:rtl/>
        </w:rPr>
      </w:pPr>
      <w:r>
        <w:rPr>
          <w:rFonts w:cs="Traditional Arabic"/>
          <w:sz w:val="36"/>
          <w:szCs w:val="36"/>
          <w:rtl/>
        </w:rPr>
        <w:br w:type="page"/>
      </w:r>
    </w:p>
    <w:p w14:paraId="56020310" w14:textId="12D2BC95" w:rsidR="005034BD" w:rsidRPr="00EA1D26" w:rsidRDefault="005034BD" w:rsidP="002E626F">
      <w:pPr>
        <w:spacing w:after="0" w:line="240" w:lineRule="auto"/>
        <w:jc w:val="center"/>
        <w:rPr>
          <w:rFonts w:cs="Traditional Arabic"/>
          <w:b/>
          <w:bCs/>
          <w:color w:val="FF0000"/>
          <w:sz w:val="36"/>
          <w:szCs w:val="36"/>
          <w:rtl/>
        </w:rPr>
      </w:pPr>
      <w:r>
        <w:rPr>
          <w:rFonts w:cs="Traditional Arabic" w:hint="cs"/>
          <w:b/>
          <w:bCs/>
          <w:color w:val="FF0000"/>
          <w:sz w:val="36"/>
          <w:szCs w:val="36"/>
          <w:rtl/>
        </w:rPr>
        <w:lastRenderedPageBreak/>
        <w:t>النظام السياسي في الإسلام</w:t>
      </w:r>
    </w:p>
    <w:p w14:paraId="58627140" w14:textId="7586923D" w:rsidR="005034BD" w:rsidRPr="002426E6" w:rsidRDefault="005034BD" w:rsidP="002E626F">
      <w:pPr>
        <w:pStyle w:val="2"/>
        <w:rPr>
          <w:rtl/>
        </w:rPr>
      </w:pPr>
      <w:bookmarkStart w:id="83" w:name="_Toc499397365"/>
      <w:r w:rsidRPr="00EA1D26">
        <w:rPr>
          <w:rFonts w:hint="cs"/>
          <w:rtl/>
        </w:rPr>
        <w:t>تعدد الخلفاء في الزمن الواحد</w:t>
      </w:r>
      <w:bookmarkEnd w:id="83"/>
    </w:p>
    <w:p w14:paraId="539F8222" w14:textId="77777777" w:rsidR="005034BD" w:rsidRDefault="005034BD" w:rsidP="005034BD">
      <w:pPr>
        <w:jc w:val="both"/>
        <w:rPr>
          <w:rFonts w:cs="Traditional Arabic"/>
          <w:b/>
          <w:bCs/>
          <w:sz w:val="36"/>
          <w:szCs w:val="36"/>
          <w:rtl/>
        </w:rPr>
      </w:pPr>
      <w:r w:rsidRPr="00EA1D26">
        <w:rPr>
          <w:rFonts w:cs="Traditional Arabic" w:hint="cs"/>
          <w:b/>
          <w:bCs/>
          <w:sz w:val="36"/>
          <w:szCs w:val="36"/>
          <w:rtl/>
        </w:rPr>
        <w:t>تعدد الخلفاء في الزمن الواحد: دراسة تاريخية عقدية/ عبدالله بن سعد أبا حسين.- الرياض: المؤلف، 1437 هـ، 731 ص (أصله رسالة علمية).</w:t>
      </w:r>
    </w:p>
    <w:p w14:paraId="2950430C" w14:textId="77777777" w:rsidR="005034BD" w:rsidRDefault="005034BD" w:rsidP="005034BD">
      <w:pPr>
        <w:jc w:val="both"/>
        <w:rPr>
          <w:rFonts w:cs="Traditional Arabic"/>
          <w:b/>
          <w:bCs/>
          <w:sz w:val="36"/>
          <w:szCs w:val="36"/>
          <w:rtl/>
        </w:rPr>
      </w:pPr>
    </w:p>
    <w:p w14:paraId="0728DE08" w14:textId="77777777" w:rsidR="005034BD" w:rsidRPr="00EA1D26" w:rsidRDefault="005034BD" w:rsidP="005034BD">
      <w:pPr>
        <w:jc w:val="center"/>
        <w:rPr>
          <w:rFonts w:cs="Traditional Arabic"/>
          <w:b/>
          <w:bCs/>
          <w:sz w:val="36"/>
          <w:szCs w:val="36"/>
          <w:rtl/>
        </w:rPr>
      </w:pPr>
      <w:r>
        <w:rPr>
          <w:noProof/>
        </w:rPr>
        <w:drawing>
          <wp:inline distT="0" distB="0" distL="0" distR="0" wp14:anchorId="3A29BB96" wp14:editId="6E0E2B20">
            <wp:extent cx="1999345" cy="2702139"/>
            <wp:effectExtent l="0" t="0" r="1270" b="3175"/>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11877" cy="2719077"/>
                    </a:xfrm>
                    <a:prstGeom prst="rect">
                      <a:avLst/>
                    </a:prstGeom>
                    <a:noFill/>
                    <a:ln>
                      <a:noFill/>
                    </a:ln>
                  </pic:spPr>
                </pic:pic>
              </a:graphicData>
            </a:graphic>
          </wp:inline>
        </w:drawing>
      </w:r>
    </w:p>
    <w:p w14:paraId="45DA9500" w14:textId="77777777" w:rsidR="005034BD" w:rsidRPr="00EA1D26" w:rsidRDefault="005034BD" w:rsidP="005034BD">
      <w:pPr>
        <w:jc w:val="both"/>
        <w:rPr>
          <w:rFonts w:cs="Traditional Arabic"/>
          <w:b/>
          <w:bCs/>
          <w:sz w:val="36"/>
          <w:szCs w:val="36"/>
          <w:rtl/>
        </w:rPr>
      </w:pPr>
    </w:p>
    <w:p w14:paraId="6D92EE66" w14:textId="77777777" w:rsidR="005034BD" w:rsidRPr="00EA1D26" w:rsidRDefault="005034BD" w:rsidP="005034BD">
      <w:pPr>
        <w:jc w:val="both"/>
        <w:rPr>
          <w:rFonts w:cs="Traditional Arabic"/>
          <w:sz w:val="36"/>
          <w:szCs w:val="36"/>
          <w:rtl/>
        </w:rPr>
      </w:pPr>
      <w:r w:rsidRPr="00EA1D26">
        <w:rPr>
          <w:rFonts w:cs="Traditional Arabic" w:hint="cs"/>
          <w:sz w:val="36"/>
          <w:szCs w:val="36"/>
          <w:rtl/>
        </w:rPr>
        <w:t>جاءت مباحث الكتاب ومطالبه وفصوله تحت بابين كبيرين:</w:t>
      </w:r>
    </w:p>
    <w:p w14:paraId="38D0B13F" w14:textId="77777777" w:rsidR="005034BD" w:rsidRPr="00EA1D26" w:rsidRDefault="005034BD" w:rsidP="005034BD">
      <w:pPr>
        <w:jc w:val="both"/>
        <w:rPr>
          <w:rFonts w:cs="Traditional Arabic"/>
          <w:sz w:val="36"/>
          <w:szCs w:val="36"/>
          <w:rtl/>
        </w:rPr>
      </w:pPr>
      <w:r w:rsidRPr="00EA1D26">
        <w:rPr>
          <w:rFonts w:cs="Traditional Arabic" w:hint="cs"/>
          <w:sz w:val="36"/>
          <w:szCs w:val="36"/>
          <w:rtl/>
        </w:rPr>
        <w:t>الأول: تعدد الأئمة في تاريخ المسلمين.</w:t>
      </w:r>
    </w:p>
    <w:p w14:paraId="392C90D5" w14:textId="77777777" w:rsidR="005034BD" w:rsidRPr="00EA1D26" w:rsidRDefault="005034BD" w:rsidP="005034BD">
      <w:pPr>
        <w:jc w:val="both"/>
        <w:rPr>
          <w:rFonts w:cs="Traditional Arabic"/>
          <w:sz w:val="36"/>
          <w:szCs w:val="36"/>
          <w:rtl/>
        </w:rPr>
      </w:pPr>
      <w:r w:rsidRPr="00EA1D26">
        <w:rPr>
          <w:rFonts w:cs="Traditional Arabic" w:hint="cs"/>
          <w:sz w:val="36"/>
          <w:szCs w:val="36"/>
          <w:rtl/>
        </w:rPr>
        <w:t>والثاني: التطبيق العملي للمسائل العقدية المتصلة بالإمامة.</w:t>
      </w:r>
    </w:p>
    <w:p w14:paraId="7DBD1823" w14:textId="77777777" w:rsidR="005034BD" w:rsidRPr="00EA1D26" w:rsidRDefault="005034BD" w:rsidP="005034BD">
      <w:pPr>
        <w:jc w:val="both"/>
        <w:rPr>
          <w:rFonts w:cs="Traditional Arabic"/>
          <w:sz w:val="36"/>
          <w:szCs w:val="36"/>
          <w:rtl/>
        </w:rPr>
      </w:pPr>
      <w:r w:rsidRPr="00EA1D26">
        <w:rPr>
          <w:rFonts w:cs="Traditional Arabic" w:hint="cs"/>
          <w:sz w:val="36"/>
          <w:szCs w:val="36"/>
          <w:rtl/>
        </w:rPr>
        <w:t>وذكر الباحث أن خلافة النبوة هي ما كان عليه الخلفاء الراشدون الأربعة، وتعني أن أحدهم كان على طريقة النبوة في الولاية، وهي تختلف عن طريق المـُلك.</w:t>
      </w:r>
    </w:p>
    <w:p w14:paraId="5A53F1F8" w14:textId="77777777" w:rsidR="005034BD" w:rsidRPr="00EA1D26" w:rsidRDefault="005034BD" w:rsidP="005034BD">
      <w:pPr>
        <w:jc w:val="both"/>
        <w:rPr>
          <w:rFonts w:cs="Traditional Arabic"/>
          <w:sz w:val="36"/>
          <w:szCs w:val="36"/>
          <w:rtl/>
        </w:rPr>
      </w:pPr>
      <w:r w:rsidRPr="00EA1D26">
        <w:rPr>
          <w:rFonts w:cs="Traditional Arabic" w:hint="cs"/>
          <w:sz w:val="36"/>
          <w:szCs w:val="36"/>
          <w:rtl/>
        </w:rPr>
        <w:t>وخلافة النبوة تعني أن الإمام والخليفة يختار الأحبَّ إلى الله تعالى، ويدَعُ الأحبَّ إلى نفسه ولو كان مباحًا.</w:t>
      </w:r>
    </w:p>
    <w:p w14:paraId="6176AFA7" w14:textId="77777777" w:rsidR="005034BD" w:rsidRPr="00EA1D26" w:rsidRDefault="005034BD" w:rsidP="005034BD">
      <w:pPr>
        <w:jc w:val="both"/>
        <w:rPr>
          <w:rFonts w:cs="Traditional Arabic"/>
          <w:sz w:val="36"/>
          <w:szCs w:val="36"/>
          <w:rtl/>
        </w:rPr>
      </w:pPr>
      <w:r w:rsidRPr="00EA1D26">
        <w:rPr>
          <w:rFonts w:cs="Traditional Arabic" w:hint="cs"/>
          <w:sz w:val="36"/>
          <w:szCs w:val="36"/>
          <w:rtl/>
        </w:rPr>
        <w:t>وأن المـُلك يعني أن الإمام والخليفة يختار الأحبَّ إلى نفسه.</w:t>
      </w:r>
    </w:p>
    <w:p w14:paraId="213D7D7A" w14:textId="77777777" w:rsidR="005034BD" w:rsidRPr="00EA1D26" w:rsidRDefault="005034BD" w:rsidP="005034BD">
      <w:pPr>
        <w:jc w:val="both"/>
        <w:rPr>
          <w:rFonts w:cs="Traditional Arabic"/>
          <w:sz w:val="36"/>
          <w:szCs w:val="36"/>
          <w:rtl/>
        </w:rPr>
      </w:pPr>
      <w:r w:rsidRPr="00EA1D26">
        <w:rPr>
          <w:rFonts w:cs="Traditional Arabic" w:hint="cs"/>
          <w:sz w:val="36"/>
          <w:szCs w:val="36"/>
          <w:rtl/>
        </w:rPr>
        <w:lastRenderedPageBreak/>
        <w:t>والمـُلك كان في شريعة من قبلنا، فقد كان بعض الأنبياء ملوكًا.</w:t>
      </w:r>
    </w:p>
    <w:p w14:paraId="4F0362B3" w14:textId="77777777" w:rsidR="005034BD" w:rsidRPr="00EA1D26" w:rsidRDefault="005034BD" w:rsidP="005034BD">
      <w:pPr>
        <w:jc w:val="both"/>
        <w:rPr>
          <w:rFonts w:cs="Traditional Arabic"/>
          <w:sz w:val="36"/>
          <w:szCs w:val="36"/>
          <w:rtl/>
        </w:rPr>
      </w:pPr>
      <w:r w:rsidRPr="00EA1D26">
        <w:rPr>
          <w:rFonts w:cs="Traditional Arabic" w:hint="cs"/>
          <w:sz w:val="36"/>
          <w:szCs w:val="36"/>
          <w:rtl/>
        </w:rPr>
        <w:t>وأهل السنة لا يقولون بأن خلافة النبوة واجبة مطلقًا، ولا يقولون بأن المـُلك جائز مطلقًا، وإنما يقولون بأن خلافة النبوة مستحبة، أو واجبة، ويجوز تركها للحاجة.</w:t>
      </w:r>
    </w:p>
    <w:p w14:paraId="4FEE3B67" w14:textId="77777777" w:rsidR="005034BD" w:rsidRPr="00EA1D26" w:rsidRDefault="005034BD" w:rsidP="005034BD">
      <w:pPr>
        <w:jc w:val="both"/>
        <w:rPr>
          <w:rFonts w:cs="Traditional Arabic"/>
          <w:sz w:val="36"/>
          <w:szCs w:val="36"/>
          <w:rtl/>
        </w:rPr>
      </w:pPr>
      <w:r w:rsidRPr="00EA1D26">
        <w:rPr>
          <w:rFonts w:cs="Traditional Arabic" w:hint="cs"/>
          <w:sz w:val="36"/>
          <w:szCs w:val="36"/>
          <w:rtl/>
        </w:rPr>
        <w:t>معاوية كان على طريقة خلافة النبوة في الولاية، ثم تغيَّر إلى طريقة المـُلك. ولم يُخرجه ملكه من كونه خليفة عند أهل السنة.</w:t>
      </w:r>
    </w:p>
    <w:p w14:paraId="0169B81C" w14:textId="77777777" w:rsidR="005034BD" w:rsidRPr="00EA1D26" w:rsidRDefault="005034BD" w:rsidP="005034BD">
      <w:pPr>
        <w:jc w:val="both"/>
        <w:rPr>
          <w:rFonts w:cs="Traditional Arabic"/>
          <w:sz w:val="36"/>
          <w:szCs w:val="36"/>
          <w:rtl/>
        </w:rPr>
      </w:pPr>
      <w:r w:rsidRPr="00EA1D26">
        <w:rPr>
          <w:rFonts w:cs="Traditional Arabic" w:hint="cs"/>
          <w:sz w:val="36"/>
          <w:szCs w:val="36"/>
          <w:rtl/>
        </w:rPr>
        <w:t>النصوص التي فيها ذكر الخلفاء تعني أنهم متولون، ولا تعني أنهم كالخلفاء الراشدين من جهة طريقة الولاية، فمنهم من كان كذلك كالأربعة، ومنهم من كان ملكًا، ومنهم من خلط في ولايته بين طريقة خلافة النبوة وطريقة الملك.</w:t>
      </w:r>
    </w:p>
    <w:p w14:paraId="4FC8CDE8" w14:textId="77777777" w:rsidR="005034BD" w:rsidRPr="00EA1D26" w:rsidRDefault="005034BD" w:rsidP="005034BD">
      <w:pPr>
        <w:jc w:val="both"/>
        <w:rPr>
          <w:rFonts w:cs="Traditional Arabic"/>
          <w:sz w:val="36"/>
          <w:szCs w:val="36"/>
          <w:rtl/>
        </w:rPr>
      </w:pPr>
      <w:r w:rsidRPr="00EA1D26">
        <w:rPr>
          <w:rFonts w:cs="Traditional Arabic" w:hint="cs"/>
          <w:sz w:val="36"/>
          <w:szCs w:val="36"/>
          <w:rtl/>
        </w:rPr>
        <w:t>شهد تاريخ المسلمين تعدد الأئمة والسلاطين.</w:t>
      </w:r>
    </w:p>
    <w:p w14:paraId="65901EE9" w14:textId="77777777" w:rsidR="005034BD" w:rsidRPr="00EA1D26" w:rsidRDefault="005034BD" w:rsidP="005034BD">
      <w:pPr>
        <w:jc w:val="both"/>
        <w:rPr>
          <w:rFonts w:cs="Traditional Arabic"/>
          <w:sz w:val="36"/>
          <w:szCs w:val="36"/>
          <w:rtl/>
        </w:rPr>
      </w:pPr>
      <w:r w:rsidRPr="00EA1D26">
        <w:rPr>
          <w:rFonts w:cs="Traditional Arabic" w:hint="cs"/>
          <w:sz w:val="36"/>
          <w:szCs w:val="36"/>
          <w:rtl/>
        </w:rPr>
        <w:t>وقد قال السنة بإمامة بني العباس مع قولهم بإمامة بني مروان المتولين في الأندلس..</w:t>
      </w:r>
    </w:p>
    <w:p w14:paraId="64FECFF2" w14:textId="77777777" w:rsidR="005034BD" w:rsidRPr="00EA1D26" w:rsidRDefault="005034BD" w:rsidP="005034BD">
      <w:pPr>
        <w:jc w:val="both"/>
        <w:rPr>
          <w:rFonts w:cs="Traditional Arabic"/>
          <w:sz w:val="36"/>
          <w:szCs w:val="36"/>
          <w:rtl/>
        </w:rPr>
      </w:pPr>
      <w:r w:rsidRPr="00EA1D26">
        <w:rPr>
          <w:rFonts w:cs="Traditional Arabic" w:hint="cs"/>
          <w:sz w:val="36"/>
          <w:szCs w:val="36"/>
          <w:rtl/>
        </w:rPr>
        <w:t>قال الباحث: لم أجد أحدًا من علماء أهل السنة والجماعة يقول بإمامة بني العباس أو العثمانيين وينكر إمامة من عاصرهم من الأئمة والملوك.</w:t>
      </w:r>
    </w:p>
    <w:p w14:paraId="1E7C680F" w14:textId="037A25D3" w:rsidR="002E626F" w:rsidRDefault="005034BD" w:rsidP="005034BD">
      <w:pPr>
        <w:jc w:val="both"/>
        <w:rPr>
          <w:rFonts w:cs="Traditional Arabic"/>
          <w:sz w:val="36"/>
          <w:szCs w:val="36"/>
          <w:rtl/>
        </w:rPr>
      </w:pPr>
      <w:r w:rsidRPr="00EA1D26">
        <w:rPr>
          <w:rFonts w:cs="Traditional Arabic" w:hint="cs"/>
          <w:sz w:val="36"/>
          <w:szCs w:val="36"/>
          <w:rtl/>
        </w:rPr>
        <w:t>ولازم أهل السنة جماعة المسلمين المنتظمة بإمام، وسمعوا وأطاعوا الأئمة في غير معصية، وبايعوهم، ولم يخرجوا عليهم.</w:t>
      </w:r>
    </w:p>
    <w:p w14:paraId="0009B891" w14:textId="77777777" w:rsidR="002E626F" w:rsidRDefault="002E626F">
      <w:pPr>
        <w:bidi w:val="0"/>
        <w:spacing w:after="160" w:line="259" w:lineRule="auto"/>
        <w:rPr>
          <w:rFonts w:cs="Traditional Arabic"/>
          <w:sz w:val="36"/>
          <w:szCs w:val="36"/>
          <w:rtl/>
        </w:rPr>
      </w:pPr>
      <w:r>
        <w:rPr>
          <w:rFonts w:cs="Traditional Arabic"/>
          <w:sz w:val="36"/>
          <w:szCs w:val="36"/>
          <w:rtl/>
        </w:rPr>
        <w:br w:type="page"/>
      </w:r>
    </w:p>
    <w:p w14:paraId="6266B45C" w14:textId="77777777" w:rsidR="000E748A" w:rsidRPr="00857530" w:rsidRDefault="000E748A" w:rsidP="002E626F">
      <w:pPr>
        <w:spacing w:after="0" w:line="240" w:lineRule="auto"/>
        <w:jc w:val="center"/>
        <w:rPr>
          <w:rFonts w:cs="Traditional Arabic"/>
          <w:b/>
          <w:bCs/>
          <w:color w:val="FF0000"/>
          <w:sz w:val="36"/>
          <w:szCs w:val="36"/>
          <w:rtl/>
        </w:rPr>
      </w:pPr>
      <w:r>
        <w:rPr>
          <w:rFonts w:cs="Traditional Arabic" w:hint="cs"/>
          <w:b/>
          <w:bCs/>
          <w:color w:val="FF0000"/>
          <w:sz w:val="36"/>
          <w:szCs w:val="36"/>
          <w:rtl/>
        </w:rPr>
        <w:lastRenderedPageBreak/>
        <w:t>الحِسبة والاحتساب</w:t>
      </w:r>
    </w:p>
    <w:p w14:paraId="7E28DA54" w14:textId="46A52E70" w:rsidR="000E748A" w:rsidRPr="002426E6" w:rsidRDefault="000E748A" w:rsidP="002E626F">
      <w:pPr>
        <w:pStyle w:val="2"/>
        <w:spacing w:before="0" w:line="240" w:lineRule="auto"/>
        <w:rPr>
          <w:rtl/>
        </w:rPr>
      </w:pPr>
      <w:bookmarkStart w:id="84" w:name="_Toc499397366"/>
      <w:r w:rsidRPr="00857530">
        <w:rPr>
          <w:rFonts w:hint="cs"/>
          <w:rtl/>
        </w:rPr>
        <w:t>الاحتساب على التدخين</w:t>
      </w:r>
      <w:bookmarkEnd w:id="84"/>
    </w:p>
    <w:p w14:paraId="004CC68D" w14:textId="77777777" w:rsidR="000E748A" w:rsidRDefault="000E748A" w:rsidP="000E748A">
      <w:pPr>
        <w:jc w:val="both"/>
        <w:rPr>
          <w:rFonts w:cs="Traditional Arabic"/>
          <w:b/>
          <w:bCs/>
          <w:sz w:val="36"/>
          <w:szCs w:val="36"/>
          <w:rtl/>
        </w:rPr>
      </w:pPr>
      <w:r w:rsidRPr="00857530">
        <w:rPr>
          <w:rFonts w:cs="Traditional Arabic" w:hint="cs"/>
          <w:b/>
          <w:bCs/>
          <w:sz w:val="36"/>
          <w:szCs w:val="36"/>
          <w:rtl/>
        </w:rPr>
        <w:t>الاحتساب على التدخين: دراسة ميدانية على الجهود الرسمية التطوعية لمكافحة التدخين في المملكة العربية السعودية/ محمد بن فهد الفريحي.- الرياض: جامعة الملك سعود، مركز الملك عبدالله بن عبدالعزيز للحسبة وتطبيقاتها المعاصرة، 1436 هـ، 407 ص (أصله رسالة علمية).</w:t>
      </w:r>
    </w:p>
    <w:p w14:paraId="1C69B06B" w14:textId="77777777" w:rsidR="000E748A" w:rsidRDefault="000E748A" w:rsidP="000E748A">
      <w:pPr>
        <w:jc w:val="both"/>
        <w:rPr>
          <w:rFonts w:cs="Traditional Arabic"/>
          <w:b/>
          <w:bCs/>
          <w:sz w:val="36"/>
          <w:szCs w:val="36"/>
          <w:rtl/>
        </w:rPr>
      </w:pPr>
    </w:p>
    <w:p w14:paraId="1DA1BE42" w14:textId="77777777" w:rsidR="000E748A" w:rsidRPr="00857530" w:rsidRDefault="000E748A" w:rsidP="000E748A">
      <w:pPr>
        <w:jc w:val="center"/>
        <w:rPr>
          <w:rFonts w:cs="Traditional Arabic"/>
          <w:b/>
          <w:bCs/>
          <w:sz w:val="36"/>
          <w:szCs w:val="36"/>
          <w:rtl/>
        </w:rPr>
      </w:pPr>
      <w:r>
        <w:rPr>
          <w:noProof/>
        </w:rPr>
        <w:drawing>
          <wp:inline distT="0" distB="0" distL="0" distR="0" wp14:anchorId="09D1F143" wp14:editId="56214A11">
            <wp:extent cx="2189040" cy="3158490"/>
            <wp:effectExtent l="0" t="0" r="1905" b="3810"/>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00096" cy="3174442"/>
                    </a:xfrm>
                    <a:prstGeom prst="rect">
                      <a:avLst/>
                    </a:prstGeom>
                    <a:noFill/>
                    <a:ln>
                      <a:noFill/>
                    </a:ln>
                  </pic:spPr>
                </pic:pic>
              </a:graphicData>
            </a:graphic>
          </wp:inline>
        </w:drawing>
      </w:r>
    </w:p>
    <w:p w14:paraId="3F4E56CB" w14:textId="77777777" w:rsidR="000E748A" w:rsidRPr="00857530" w:rsidRDefault="000E748A" w:rsidP="000E748A">
      <w:pPr>
        <w:jc w:val="both"/>
        <w:rPr>
          <w:rFonts w:cs="Traditional Arabic"/>
          <w:sz w:val="36"/>
          <w:szCs w:val="36"/>
          <w:rtl/>
        </w:rPr>
      </w:pPr>
      <w:r w:rsidRPr="00857530">
        <w:rPr>
          <w:rFonts w:cs="Traditional Arabic" w:hint="cs"/>
          <w:sz w:val="36"/>
          <w:szCs w:val="36"/>
          <w:rtl/>
        </w:rPr>
        <w:t>المقصود بالاحتساب: كل قول أو عمل موجه للمدخن وغير المدخن ينتج عنه ترك التدخين، أو التقليل منه، أو الحدّ من انتشاره والوقوع فيه، أو بيان حكمه الشرعي... فهو أعم وأشمل من مصطلح (المكافحة).</w:t>
      </w:r>
    </w:p>
    <w:p w14:paraId="3B646CCF" w14:textId="77777777" w:rsidR="000E748A" w:rsidRPr="00857530" w:rsidRDefault="000E748A" w:rsidP="000E748A">
      <w:pPr>
        <w:jc w:val="both"/>
        <w:rPr>
          <w:rFonts w:cs="Traditional Arabic"/>
          <w:sz w:val="36"/>
          <w:szCs w:val="36"/>
          <w:rtl/>
        </w:rPr>
      </w:pPr>
      <w:r w:rsidRPr="00857530">
        <w:rPr>
          <w:rFonts w:cs="Traditional Arabic" w:hint="cs"/>
          <w:sz w:val="36"/>
          <w:szCs w:val="36"/>
          <w:rtl/>
        </w:rPr>
        <w:t>والتدخين في السعودية ظاهرة متفشية، وضررها على العباد والبلاد كثير!</w:t>
      </w:r>
    </w:p>
    <w:p w14:paraId="16AF0A7B" w14:textId="5C5D5E45" w:rsidR="000E748A" w:rsidRPr="00857530" w:rsidRDefault="000E748A" w:rsidP="000E748A">
      <w:pPr>
        <w:jc w:val="both"/>
        <w:rPr>
          <w:rFonts w:cs="Traditional Arabic"/>
          <w:sz w:val="36"/>
          <w:szCs w:val="36"/>
          <w:rtl/>
        </w:rPr>
      </w:pPr>
      <w:r w:rsidRPr="00857530">
        <w:rPr>
          <w:rFonts w:cs="Traditional Arabic" w:hint="cs"/>
          <w:sz w:val="36"/>
          <w:szCs w:val="36"/>
          <w:rtl/>
        </w:rPr>
        <w:t>فإن 90% من مرضى سرطان الرئة في المملكة مدخنون، و 80% من مرضى سرطان الحنجرة مدخنون... عدا أمراض أخرى عديدة من جراء التدخين.</w:t>
      </w:r>
    </w:p>
    <w:p w14:paraId="5431DCE2" w14:textId="77777777" w:rsidR="000E748A" w:rsidRPr="00857530" w:rsidRDefault="000E748A" w:rsidP="000E748A">
      <w:pPr>
        <w:jc w:val="both"/>
        <w:rPr>
          <w:rFonts w:cs="Traditional Arabic"/>
          <w:sz w:val="36"/>
          <w:szCs w:val="36"/>
          <w:rtl/>
        </w:rPr>
      </w:pPr>
      <w:r w:rsidRPr="00857530">
        <w:rPr>
          <w:rFonts w:cs="Traditional Arabic" w:hint="cs"/>
          <w:sz w:val="36"/>
          <w:szCs w:val="36"/>
          <w:rtl/>
        </w:rPr>
        <w:t>وفي آخر الإحصائيات بلغ قتلى هذا الداء عام 1429 هــ حتى عام 1431 هـ (9144728) شخصًا في العالم، منهم (36583) من السعودية.</w:t>
      </w:r>
    </w:p>
    <w:p w14:paraId="17F3BFE4" w14:textId="77777777" w:rsidR="000E748A" w:rsidRPr="00857530" w:rsidRDefault="000E748A" w:rsidP="000E748A">
      <w:pPr>
        <w:jc w:val="both"/>
        <w:rPr>
          <w:rFonts w:cs="Traditional Arabic"/>
          <w:sz w:val="36"/>
          <w:szCs w:val="36"/>
          <w:rtl/>
        </w:rPr>
      </w:pPr>
      <w:r w:rsidRPr="00857530">
        <w:rPr>
          <w:rFonts w:cs="Traditional Arabic" w:hint="cs"/>
          <w:sz w:val="36"/>
          <w:szCs w:val="36"/>
          <w:rtl/>
        </w:rPr>
        <w:lastRenderedPageBreak/>
        <w:t>وبلغت واردات المملكة من التبغ عام 1426 هـ (532.879.164) ريالًا.</w:t>
      </w:r>
    </w:p>
    <w:p w14:paraId="7D1555FB" w14:textId="77777777" w:rsidR="000E748A" w:rsidRPr="00857530" w:rsidRDefault="000E748A" w:rsidP="000E748A">
      <w:pPr>
        <w:jc w:val="both"/>
        <w:rPr>
          <w:rFonts w:cs="Traditional Arabic"/>
          <w:sz w:val="36"/>
          <w:szCs w:val="36"/>
          <w:rtl/>
        </w:rPr>
      </w:pPr>
      <w:r w:rsidRPr="00857530">
        <w:rPr>
          <w:rFonts w:cs="Traditional Arabic" w:hint="cs"/>
          <w:sz w:val="36"/>
          <w:szCs w:val="36"/>
          <w:rtl/>
        </w:rPr>
        <w:t xml:space="preserve">وبلغت تكاليف علاج المدخنين في المملكة (12) مليار ريال خلال المدة (1426 </w:t>
      </w:r>
      <w:r w:rsidRPr="00857530">
        <w:rPr>
          <w:rFonts w:cs="Traditional Arabic"/>
          <w:sz w:val="36"/>
          <w:szCs w:val="36"/>
          <w:rtl/>
        </w:rPr>
        <w:t>–</w:t>
      </w:r>
      <w:r w:rsidRPr="00857530">
        <w:rPr>
          <w:rFonts w:cs="Traditional Arabic" w:hint="cs"/>
          <w:sz w:val="36"/>
          <w:szCs w:val="36"/>
          <w:rtl/>
        </w:rPr>
        <w:t xml:space="preserve"> 1429 هـ). لذلك نشط العلماء في بيان ضرره وحرمته.</w:t>
      </w:r>
    </w:p>
    <w:p w14:paraId="36907B51" w14:textId="77777777" w:rsidR="000E748A" w:rsidRPr="00857530" w:rsidRDefault="000E748A" w:rsidP="000E748A">
      <w:pPr>
        <w:jc w:val="both"/>
        <w:rPr>
          <w:rFonts w:cs="Traditional Arabic"/>
          <w:sz w:val="36"/>
          <w:szCs w:val="36"/>
          <w:rtl/>
        </w:rPr>
      </w:pPr>
      <w:r w:rsidRPr="00857530">
        <w:rPr>
          <w:rFonts w:cs="Traditional Arabic" w:hint="cs"/>
          <w:sz w:val="36"/>
          <w:szCs w:val="36"/>
          <w:rtl/>
        </w:rPr>
        <w:t>وذكر المؤلف أن التدخين من أكبر الأسباب المؤدية إلى إدمان المسكر والمخدر، فتركُ الاحتساب على التدخين قد يكون سببًا في تفاقم هذه المشكلة، وازدياد أعداد المدمنين.</w:t>
      </w:r>
    </w:p>
    <w:p w14:paraId="5FD79316" w14:textId="77777777" w:rsidR="000E748A" w:rsidRPr="00857530" w:rsidRDefault="000E748A" w:rsidP="000E748A">
      <w:pPr>
        <w:jc w:val="both"/>
        <w:rPr>
          <w:rFonts w:cs="Traditional Arabic"/>
          <w:sz w:val="36"/>
          <w:szCs w:val="36"/>
          <w:rtl/>
        </w:rPr>
      </w:pPr>
      <w:r w:rsidRPr="00857530">
        <w:rPr>
          <w:rFonts w:cs="Traditional Arabic" w:hint="cs"/>
          <w:sz w:val="36"/>
          <w:szCs w:val="36"/>
          <w:rtl/>
        </w:rPr>
        <w:t>ومن الإحصائيات التي أوردها المؤلف، أن عدد المدخنين في المملكة وصل إلى أكثر من ستة ملايين مدخن، والمدخنات (1100.000) مدخنة.</w:t>
      </w:r>
    </w:p>
    <w:p w14:paraId="6C32A9D3" w14:textId="77777777" w:rsidR="000E748A" w:rsidRPr="00857530" w:rsidRDefault="000E748A" w:rsidP="000E748A">
      <w:pPr>
        <w:jc w:val="both"/>
        <w:rPr>
          <w:rFonts w:cs="Traditional Arabic"/>
          <w:sz w:val="36"/>
          <w:szCs w:val="36"/>
          <w:rtl/>
        </w:rPr>
      </w:pPr>
      <w:r w:rsidRPr="00857530">
        <w:rPr>
          <w:rFonts w:cs="Traditional Arabic" w:hint="cs"/>
          <w:sz w:val="36"/>
          <w:szCs w:val="36"/>
          <w:rtl/>
        </w:rPr>
        <w:t>ومن تقرير صادر من منظمة الصحة العالمية أن السعودية تحتل المرتبة الخامسة عالميًّا في تدخين الإناث.</w:t>
      </w:r>
    </w:p>
    <w:p w14:paraId="6EAA0700" w14:textId="77777777" w:rsidR="000E748A" w:rsidRPr="00857530" w:rsidRDefault="000E748A" w:rsidP="000E748A">
      <w:pPr>
        <w:jc w:val="both"/>
        <w:rPr>
          <w:rFonts w:cs="Traditional Arabic"/>
          <w:sz w:val="36"/>
          <w:szCs w:val="36"/>
          <w:rtl/>
        </w:rPr>
      </w:pPr>
      <w:r w:rsidRPr="00857530">
        <w:rPr>
          <w:rFonts w:cs="Traditional Arabic" w:hint="cs"/>
          <w:sz w:val="36"/>
          <w:szCs w:val="36"/>
          <w:rtl/>
        </w:rPr>
        <w:t>وفي نتائج الاستطلاع التي أوردها المؤلف ما يفيد أن أسباب الوقوع في التدخين: من أفراد الأسرة، أو أحد الأقارب، والأكثر تأثيرًا هو الصديق المدخن.</w:t>
      </w:r>
    </w:p>
    <w:p w14:paraId="0BDB74E1" w14:textId="77777777" w:rsidR="000E748A" w:rsidRPr="00857530" w:rsidRDefault="000E748A" w:rsidP="000E748A">
      <w:pPr>
        <w:jc w:val="both"/>
        <w:rPr>
          <w:rFonts w:cs="Traditional Arabic"/>
          <w:sz w:val="36"/>
          <w:szCs w:val="36"/>
          <w:rtl/>
        </w:rPr>
      </w:pPr>
      <w:r w:rsidRPr="00857530">
        <w:rPr>
          <w:rFonts w:cs="Traditional Arabic" w:hint="cs"/>
          <w:sz w:val="36"/>
          <w:szCs w:val="36"/>
          <w:rtl/>
        </w:rPr>
        <w:t>وتبلغ نسبة المدخنين من الذكور في المملكة 45%، ونسبة الإناث 25%، ونسبة المدخنين بين طلاب مرحلتي المتوسطة والثانوية 24%</w:t>
      </w:r>
    </w:p>
    <w:p w14:paraId="7D1F822C" w14:textId="77777777" w:rsidR="000E748A" w:rsidRPr="00857530" w:rsidRDefault="000E748A" w:rsidP="000E748A">
      <w:pPr>
        <w:jc w:val="both"/>
        <w:rPr>
          <w:rFonts w:cs="Traditional Arabic"/>
          <w:sz w:val="36"/>
          <w:szCs w:val="36"/>
          <w:rtl/>
        </w:rPr>
      </w:pPr>
      <w:r w:rsidRPr="00857530">
        <w:rPr>
          <w:rFonts w:cs="Traditional Arabic" w:hint="cs"/>
          <w:sz w:val="36"/>
          <w:szCs w:val="36"/>
          <w:rtl/>
        </w:rPr>
        <w:t>ويعني أن نسبة التدخين في المجتمع السعودي نحو 22%</w:t>
      </w:r>
    </w:p>
    <w:p w14:paraId="5984A115" w14:textId="77777777" w:rsidR="000E748A" w:rsidRPr="00857530" w:rsidRDefault="000E748A" w:rsidP="000E748A">
      <w:pPr>
        <w:jc w:val="both"/>
        <w:rPr>
          <w:rFonts w:cs="Traditional Arabic"/>
          <w:sz w:val="36"/>
          <w:szCs w:val="36"/>
          <w:rtl/>
        </w:rPr>
      </w:pPr>
      <w:r w:rsidRPr="00857530">
        <w:rPr>
          <w:rFonts w:cs="Traditional Arabic" w:hint="cs"/>
          <w:sz w:val="36"/>
          <w:szCs w:val="36"/>
          <w:rtl/>
        </w:rPr>
        <w:t>ومما ذكره في نتائج بحثه:</w:t>
      </w:r>
    </w:p>
    <w:p w14:paraId="50247C64"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t>أن تبغ السجائر يحتوي على أكثر من (4000) مادة كيميائية، (60) مادة منها تسبب السرطان.</w:t>
      </w:r>
    </w:p>
    <w:p w14:paraId="22C4F966"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t>يعدّ التدخين أخطر مشكلة صحية عالمية.</w:t>
      </w:r>
    </w:p>
    <w:p w14:paraId="79A07533"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t>يعدّ التدخين ثاني أهم أسباب الوفاة في العالم.</w:t>
      </w:r>
    </w:p>
    <w:p w14:paraId="1BBD19BE"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t>تسبب التدخين في وفاة (100) مليون نفس خلال القرن العشرين الميلادي.</w:t>
      </w:r>
    </w:p>
    <w:p w14:paraId="40915D5F"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t>لا يقلّ ضرر التدخين غير المباشر عن ضرر التدخين.</w:t>
      </w:r>
    </w:p>
    <w:p w14:paraId="23B7ED11"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t>يؤدي التدخين إلى مخالفة مقاصد الشريعة الإسلامية الرامية إلى حفظ النفس، والعقل، والنسل، والمال.</w:t>
      </w:r>
    </w:p>
    <w:p w14:paraId="620E59B3"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lastRenderedPageBreak/>
        <w:t>يعدّ التدخين من الإيذاء الذي نهى عنه الإسلام.</w:t>
      </w:r>
    </w:p>
    <w:p w14:paraId="5B940E87"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t>أكثر السرطانات المنتشرة في السعودية بين الذكور بسبب التدخين..</w:t>
      </w:r>
    </w:p>
    <w:p w14:paraId="59FE3D77"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t>الجهة الرسمية الوحيدة المخولة بمنع التدخين باليد في الأماكن العامة المغلقة هي هيئة الأمر بالمعروف والنهي عن المنكر.</w:t>
      </w:r>
    </w:p>
    <w:p w14:paraId="0988D1B4"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t>تبيّن قلة عدد المحتسبين الرسميين والمتطوعين في السعودية.</w:t>
      </w:r>
    </w:p>
    <w:p w14:paraId="60E1A734"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t>أهم الوسائل التي لها تأثير على قرار التوبة من التدخين من وجهة نظر المحتسبين المتطوعين هي الأفلام الوثائقية، والمعارض.</w:t>
      </w:r>
    </w:p>
    <w:p w14:paraId="4BD8544D"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t>أهم وسيلة لها تأثير على قرار التوبة من التدخين باتفاق المحتسبين والمحتسب عليهم هي: المدخن السابق الذي أصيب بمرض مزمن بسبب التدخين.</w:t>
      </w:r>
    </w:p>
    <w:p w14:paraId="4526E2B7"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t>غالبية المحتسب عليهم يرون أن أهم أسباب الوقوع في التدخين هو الصديق، والفراغ. ويرى الباحث بناء على ذلك أن الأسرة هي سبب الوقوع في التدخين.</w:t>
      </w:r>
    </w:p>
    <w:p w14:paraId="7FD47106"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t>ومما أوصى به الباحث: منع الجهات الرسمية التدخين في جميع الأماكن العامة، المغلقة والمكشوفة، نهائيًّا، مع توفير غرف مخصصة للمدخنين فيها، ووضع غرامات وعقوبات لمن يخالف ذلك.</w:t>
      </w:r>
    </w:p>
    <w:p w14:paraId="0534F4F4" w14:textId="2306948C" w:rsidR="000E748A" w:rsidRPr="002426E6" w:rsidRDefault="000E748A" w:rsidP="002426E6">
      <w:pPr>
        <w:numPr>
          <w:ilvl w:val="0"/>
          <w:numId w:val="34"/>
        </w:numPr>
        <w:contextualSpacing/>
        <w:jc w:val="both"/>
        <w:rPr>
          <w:rFonts w:cs="Traditional Arabic"/>
          <w:sz w:val="36"/>
          <w:szCs w:val="36"/>
          <w:rtl/>
        </w:rPr>
      </w:pPr>
      <w:r w:rsidRPr="00857530">
        <w:rPr>
          <w:rFonts w:cs="Traditional Arabic" w:hint="cs"/>
          <w:sz w:val="36"/>
          <w:szCs w:val="36"/>
          <w:rtl/>
        </w:rPr>
        <w:t>منع دخول التبغ نهائيًّا إلى البلاد، وذلك من خلال خطة عشرية...</w:t>
      </w:r>
    </w:p>
    <w:p w14:paraId="5BA5EA4A" w14:textId="77777777" w:rsidR="000E748A" w:rsidRPr="00857530" w:rsidRDefault="000E748A" w:rsidP="000E748A"/>
    <w:p w14:paraId="4E7D969A" w14:textId="77777777" w:rsidR="002426E6" w:rsidRDefault="002426E6" w:rsidP="000E748A">
      <w:pPr>
        <w:jc w:val="center"/>
        <w:rPr>
          <w:rFonts w:cs="Traditional Arabic"/>
          <w:b/>
          <w:bCs/>
          <w:color w:val="FF0000"/>
          <w:sz w:val="36"/>
          <w:szCs w:val="36"/>
          <w:rtl/>
        </w:rPr>
      </w:pPr>
    </w:p>
    <w:p w14:paraId="43076052" w14:textId="77777777" w:rsidR="002426E6" w:rsidRDefault="002426E6" w:rsidP="000E748A">
      <w:pPr>
        <w:jc w:val="center"/>
        <w:rPr>
          <w:rFonts w:cs="Traditional Arabic"/>
          <w:b/>
          <w:bCs/>
          <w:color w:val="FF0000"/>
          <w:sz w:val="36"/>
          <w:szCs w:val="36"/>
          <w:rtl/>
        </w:rPr>
      </w:pPr>
    </w:p>
    <w:p w14:paraId="0D07037B" w14:textId="77777777" w:rsidR="002426E6" w:rsidRDefault="002426E6" w:rsidP="000E748A">
      <w:pPr>
        <w:jc w:val="center"/>
        <w:rPr>
          <w:rFonts w:cs="Traditional Arabic"/>
          <w:b/>
          <w:bCs/>
          <w:color w:val="FF0000"/>
          <w:sz w:val="36"/>
          <w:szCs w:val="36"/>
          <w:rtl/>
        </w:rPr>
      </w:pPr>
    </w:p>
    <w:p w14:paraId="611D496B" w14:textId="77777777" w:rsidR="002426E6" w:rsidRDefault="002426E6" w:rsidP="000E748A">
      <w:pPr>
        <w:jc w:val="center"/>
        <w:rPr>
          <w:rFonts w:cs="Traditional Arabic"/>
          <w:b/>
          <w:bCs/>
          <w:color w:val="FF0000"/>
          <w:sz w:val="36"/>
          <w:szCs w:val="36"/>
          <w:rtl/>
        </w:rPr>
      </w:pPr>
    </w:p>
    <w:p w14:paraId="3B966F81" w14:textId="77777777" w:rsidR="002426E6" w:rsidRDefault="002426E6" w:rsidP="000E748A">
      <w:pPr>
        <w:jc w:val="center"/>
        <w:rPr>
          <w:rFonts w:cs="Traditional Arabic"/>
          <w:b/>
          <w:bCs/>
          <w:color w:val="FF0000"/>
          <w:sz w:val="36"/>
          <w:szCs w:val="36"/>
          <w:rtl/>
        </w:rPr>
      </w:pPr>
    </w:p>
    <w:p w14:paraId="15407558" w14:textId="77777777" w:rsidR="002426E6" w:rsidRDefault="002426E6" w:rsidP="000E748A">
      <w:pPr>
        <w:jc w:val="center"/>
        <w:rPr>
          <w:rFonts w:cs="Traditional Arabic"/>
          <w:b/>
          <w:bCs/>
          <w:color w:val="FF0000"/>
          <w:sz w:val="36"/>
          <w:szCs w:val="36"/>
          <w:rtl/>
        </w:rPr>
      </w:pPr>
    </w:p>
    <w:p w14:paraId="76AE9CFE" w14:textId="77777777" w:rsidR="000E748A" w:rsidRDefault="000E748A" w:rsidP="002E626F">
      <w:pPr>
        <w:spacing w:after="0" w:line="240" w:lineRule="auto"/>
        <w:jc w:val="center"/>
        <w:rPr>
          <w:rFonts w:cs="Traditional Arabic"/>
          <w:b/>
          <w:bCs/>
          <w:color w:val="FF0000"/>
          <w:sz w:val="36"/>
          <w:szCs w:val="36"/>
          <w:rtl/>
        </w:rPr>
      </w:pPr>
      <w:r>
        <w:rPr>
          <w:rFonts w:cs="Traditional Arabic" w:hint="cs"/>
          <w:b/>
          <w:bCs/>
          <w:color w:val="FF0000"/>
          <w:sz w:val="36"/>
          <w:szCs w:val="36"/>
          <w:rtl/>
        </w:rPr>
        <w:lastRenderedPageBreak/>
        <w:t>النظام القضائي في الإسلام</w:t>
      </w:r>
    </w:p>
    <w:p w14:paraId="1B8B0324" w14:textId="49F35754" w:rsidR="000E748A" w:rsidRPr="002426E6" w:rsidRDefault="000E748A" w:rsidP="002E626F">
      <w:pPr>
        <w:pStyle w:val="2"/>
        <w:rPr>
          <w:rtl/>
        </w:rPr>
      </w:pPr>
      <w:bookmarkStart w:id="85" w:name="_Toc499397367"/>
      <w:r w:rsidRPr="007F15A9">
        <w:rPr>
          <w:rFonts w:hint="cs"/>
          <w:rtl/>
        </w:rPr>
        <w:t>فصل الخصومات عند القبائل</w:t>
      </w:r>
      <w:bookmarkEnd w:id="85"/>
    </w:p>
    <w:p w14:paraId="1FFFDC7B" w14:textId="176A06C9" w:rsidR="000E748A" w:rsidRDefault="000E748A" w:rsidP="002426E6">
      <w:pPr>
        <w:jc w:val="both"/>
        <w:rPr>
          <w:rFonts w:cs="Traditional Arabic"/>
          <w:sz w:val="36"/>
          <w:szCs w:val="36"/>
          <w:rtl/>
        </w:rPr>
      </w:pPr>
      <w:r>
        <w:rPr>
          <w:rFonts w:cs="Traditional Arabic" w:hint="cs"/>
          <w:b/>
          <w:bCs/>
          <w:sz w:val="36"/>
          <w:szCs w:val="36"/>
          <w:rtl/>
        </w:rPr>
        <w:t>فصل الخصومات عند القبائل: دراسة شرعية/ علي بن سعد العصيمي.- جدة: دار الأوراق الثقافية، 1438 هـ، 406 ص (أصله رسالة ماجستير).</w:t>
      </w:r>
    </w:p>
    <w:p w14:paraId="35BA3007" w14:textId="77777777" w:rsidR="000E748A" w:rsidRDefault="000E748A" w:rsidP="000E748A">
      <w:pPr>
        <w:jc w:val="center"/>
        <w:rPr>
          <w:rFonts w:cs="Traditional Arabic"/>
          <w:sz w:val="36"/>
          <w:szCs w:val="36"/>
          <w:rtl/>
        </w:rPr>
      </w:pPr>
      <w:r>
        <w:rPr>
          <w:noProof/>
        </w:rPr>
        <w:drawing>
          <wp:inline distT="0" distB="0" distL="0" distR="0" wp14:anchorId="2ECFEFAF" wp14:editId="7A2AD3FA">
            <wp:extent cx="1921458" cy="2944293"/>
            <wp:effectExtent l="0" t="0" r="3175" b="8890"/>
            <wp:docPr id="4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35015" cy="2965067"/>
                    </a:xfrm>
                    <a:prstGeom prst="rect">
                      <a:avLst/>
                    </a:prstGeom>
                    <a:noFill/>
                    <a:ln>
                      <a:noFill/>
                    </a:ln>
                  </pic:spPr>
                </pic:pic>
              </a:graphicData>
            </a:graphic>
          </wp:inline>
        </w:drawing>
      </w:r>
    </w:p>
    <w:p w14:paraId="42D1521C" w14:textId="77777777" w:rsidR="000E748A" w:rsidRDefault="000E748A" w:rsidP="000E748A">
      <w:pPr>
        <w:jc w:val="both"/>
        <w:rPr>
          <w:rFonts w:cs="Traditional Arabic"/>
          <w:sz w:val="36"/>
          <w:szCs w:val="36"/>
          <w:rtl/>
        </w:rPr>
      </w:pPr>
    </w:p>
    <w:p w14:paraId="7347E6A4" w14:textId="77777777" w:rsidR="000E748A" w:rsidRDefault="000E748A" w:rsidP="000E748A">
      <w:pPr>
        <w:jc w:val="both"/>
        <w:rPr>
          <w:rFonts w:cs="Traditional Arabic"/>
          <w:sz w:val="36"/>
          <w:szCs w:val="36"/>
          <w:rtl/>
        </w:rPr>
      </w:pPr>
      <w:r>
        <w:rPr>
          <w:rFonts w:cs="Traditional Arabic" w:hint="cs"/>
          <w:sz w:val="36"/>
          <w:szCs w:val="36"/>
          <w:rtl/>
        </w:rPr>
        <w:t>يتحدث المؤلف في أمرين:</w:t>
      </w:r>
    </w:p>
    <w:p w14:paraId="2868260E" w14:textId="77777777" w:rsidR="000E748A" w:rsidRDefault="000E748A" w:rsidP="000E748A">
      <w:pPr>
        <w:jc w:val="both"/>
        <w:rPr>
          <w:rFonts w:cs="Traditional Arabic"/>
          <w:sz w:val="36"/>
          <w:szCs w:val="36"/>
          <w:rtl/>
        </w:rPr>
      </w:pPr>
      <w:r>
        <w:rPr>
          <w:rFonts w:cs="Traditional Arabic" w:hint="cs"/>
          <w:sz w:val="36"/>
          <w:szCs w:val="36"/>
          <w:rtl/>
        </w:rPr>
        <w:t>الأول: فصل الخصومات عند القبائل، وهو جانب العرف عندها.</w:t>
      </w:r>
    </w:p>
    <w:p w14:paraId="3E889FF5" w14:textId="77777777" w:rsidR="000E748A" w:rsidRDefault="000E748A" w:rsidP="000E748A">
      <w:pPr>
        <w:jc w:val="both"/>
        <w:rPr>
          <w:rFonts w:cs="Traditional Arabic"/>
          <w:sz w:val="36"/>
          <w:szCs w:val="36"/>
          <w:rtl/>
        </w:rPr>
      </w:pPr>
      <w:r>
        <w:rPr>
          <w:rFonts w:cs="Traditional Arabic" w:hint="cs"/>
          <w:sz w:val="36"/>
          <w:szCs w:val="36"/>
          <w:rtl/>
        </w:rPr>
        <w:t>والثاني: الدراسة الفقهية الشرعية لفصل النزاعات.</w:t>
      </w:r>
    </w:p>
    <w:p w14:paraId="1A6D4EAD" w14:textId="77777777" w:rsidR="000E748A" w:rsidRDefault="000E748A" w:rsidP="000E748A">
      <w:pPr>
        <w:jc w:val="both"/>
        <w:rPr>
          <w:rFonts w:cs="Traditional Arabic"/>
          <w:sz w:val="36"/>
          <w:szCs w:val="36"/>
          <w:rtl/>
        </w:rPr>
      </w:pPr>
      <w:r>
        <w:rPr>
          <w:rFonts w:cs="Traditional Arabic" w:hint="cs"/>
          <w:sz w:val="36"/>
          <w:szCs w:val="36"/>
          <w:rtl/>
        </w:rPr>
        <w:t>وذكر أن الأحكام العرفية منتشرة في كثير من البلاد العربية، والحكم بها مازال جاريًا ومستحسنًا عند القبائل، وبعضها تقدّمها على حكم الشرع، وقد اختلط فيها العرف الفاسد بالعرف الصحيح من هذه الأعراف، وهذا البحث يفرّق بينهما.</w:t>
      </w:r>
    </w:p>
    <w:p w14:paraId="6E700010" w14:textId="77777777" w:rsidR="000E748A" w:rsidRDefault="000E748A" w:rsidP="000E748A">
      <w:pPr>
        <w:jc w:val="both"/>
        <w:rPr>
          <w:rFonts w:cs="Traditional Arabic"/>
          <w:sz w:val="36"/>
          <w:szCs w:val="36"/>
          <w:rtl/>
        </w:rPr>
      </w:pPr>
      <w:r>
        <w:rPr>
          <w:rFonts w:cs="Traditional Arabic" w:hint="cs"/>
          <w:sz w:val="36"/>
          <w:szCs w:val="36"/>
          <w:rtl/>
        </w:rPr>
        <w:t xml:space="preserve">ومن المؤسف أن يقول بعض متعصبي القبائل: "حكم قومنا أحسن من حكم الشرع"! </w:t>
      </w:r>
    </w:p>
    <w:p w14:paraId="59BF4F03" w14:textId="77777777" w:rsidR="000E748A" w:rsidRDefault="000E748A" w:rsidP="000E748A">
      <w:pPr>
        <w:jc w:val="both"/>
        <w:rPr>
          <w:rFonts w:cs="Traditional Arabic"/>
          <w:sz w:val="36"/>
          <w:szCs w:val="36"/>
          <w:rtl/>
        </w:rPr>
      </w:pPr>
      <w:r>
        <w:rPr>
          <w:rFonts w:cs="Traditional Arabic" w:hint="cs"/>
          <w:sz w:val="36"/>
          <w:szCs w:val="36"/>
          <w:rtl/>
        </w:rPr>
        <w:t>وبعضهم لم يتحاكم إلى شرع الله قط! وإنما يتحاكمون إلى شيوخ القبائل وعرّافها.</w:t>
      </w:r>
    </w:p>
    <w:p w14:paraId="1B4700D5" w14:textId="77777777" w:rsidR="000E748A" w:rsidRDefault="000E748A" w:rsidP="000E748A">
      <w:pPr>
        <w:jc w:val="both"/>
        <w:rPr>
          <w:rFonts w:cs="Traditional Arabic"/>
          <w:sz w:val="36"/>
          <w:szCs w:val="36"/>
          <w:rtl/>
        </w:rPr>
      </w:pPr>
      <w:r>
        <w:rPr>
          <w:rFonts w:cs="Traditional Arabic" w:hint="cs"/>
          <w:sz w:val="36"/>
          <w:szCs w:val="36"/>
          <w:rtl/>
        </w:rPr>
        <w:lastRenderedPageBreak/>
        <w:t>وبلغ الأمر عند بعض القبائل عقد ميثاق للقبيلة يسمونه "المذهب"، يسنّون فيه أحكامًا لكل واقعة، وقد تكون مخالفة لحكم الله تعالى. ومن صفات أهل الجاهلية التحاكم إلى الطاغوت، وهو التحاكم إلى غير ما أنزل الله تعالى.</w:t>
      </w:r>
    </w:p>
    <w:p w14:paraId="0DF79D96" w14:textId="77777777" w:rsidR="000E748A" w:rsidRDefault="000E748A" w:rsidP="000E748A">
      <w:pPr>
        <w:jc w:val="both"/>
        <w:rPr>
          <w:rFonts w:cs="Traditional Arabic"/>
          <w:sz w:val="36"/>
          <w:szCs w:val="36"/>
          <w:rtl/>
        </w:rPr>
      </w:pPr>
      <w:r>
        <w:rPr>
          <w:rFonts w:cs="Traditional Arabic" w:hint="cs"/>
          <w:sz w:val="36"/>
          <w:szCs w:val="36"/>
          <w:rtl/>
        </w:rPr>
        <w:t>والذي يفصل النزاع في القبيلة يسمى بعدة أسماء، مثل: القاضي، والعارف، والفريض، والمرضي، والوجه، والمراغة، والشرع، وفارق الشرع.</w:t>
      </w:r>
    </w:p>
    <w:p w14:paraId="6F652B6D" w14:textId="77777777" w:rsidR="000E748A" w:rsidRDefault="000E748A" w:rsidP="000E748A">
      <w:pPr>
        <w:jc w:val="both"/>
        <w:rPr>
          <w:rFonts w:cs="Traditional Arabic"/>
          <w:sz w:val="36"/>
          <w:szCs w:val="36"/>
          <w:rtl/>
        </w:rPr>
      </w:pPr>
      <w:r>
        <w:rPr>
          <w:rFonts w:cs="Traditional Arabic" w:hint="cs"/>
          <w:sz w:val="36"/>
          <w:szCs w:val="36"/>
          <w:rtl/>
        </w:rPr>
        <w:t>وبيَّن المؤلف "الحكم بغير ما أنزل الله" المخرج من الملة وغير المخرج منها، وقال: " عوائد القبائل "سلومهم" التي اعتادوها وتوارثوها، إذا كانت مخالفة للشرع، وعلموا بحكم الله تعالى، وأبوا إلا أن يتحاكموا إلى ما اعتادوه مما هو مخالف لحكم الله وحكم رسوله صلى الله عليه وسلم، فهذا كفر وخطر عظيم، مع مراعاة ضوابط التكفير وشروطه.</w:t>
      </w:r>
    </w:p>
    <w:p w14:paraId="173FEDAF" w14:textId="77777777" w:rsidR="000E748A" w:rsidRDefault="000E748A" w:rsidP="000E748A">
      <w:pPr>
        <w:jc w:val="both"/>
        <w:rPr>
          <w:rFonts w:cs="Traditional Arabic"/>
          <w:sz w:val="36"/>
          <w:szCs w:val="36"/>
          <w:rtl/>
        </w:rPr>
      </w:pPr>
      <w:r>
        <w:rPr>
          <w:rFonts w:cs="Traditional Arabic" w:hint="cs"/>
          <w:sz w:val="36"/>
          <w:szCs w:val="36"/>
          <w:rtl/>
        </w:rPr>
        <w:t>والتحكيم الشرعي هو تولية الخصمين حاكمًا يحكم بينهما بشرع الله عزَّ وجلّ، والقاضي العرفي لا تنطبق عليه شروط القاضي الشرعي، مع أنه يقوم بالحكم والفصل بين الناس!</w:t>
      </w:r>
    </w:p>
    <w:p w14:paraId="0A8E1A6F" w14:textId="77777777" w:rsidR="000E748A" w:rsidRDefault="000E748A" w:rsidP="000E748A">
      <w:pPr>
        <w:jc w:val="both"/>
        <w:rPr>
          <w:rFonts w:cs="Traditional Arabic"/>
          <w:sz w:val="36"/>
          <w:szCs w:val="36"/>
          <w:rtl/>
        </w:rPr>
      </w:pPr>
      <w:r>
        <w:rPr>
          <w:rFonts w:cs="Traditional Arabic" w:hint="cs"/>
          <w:sz w:val="36"/>
          <w:szCs w:val="36"/>
          <w:rtl/>
        </w:rPr>
        <w:t>ويجوز تحكيم كل من استطاع إيصال الخصوم إلى الحكم الشرعي، من العلماء وطلاب العلم والمشايخ والأئمة والمصلين، إذا كانت عنده المقدرة على ذلك.</w:t>
      </w:r>
    </w:p>
    <w:p w14:paraId="0898CF39" w14:textId="77777777" w:rsidR="000E748A" w:rsidRDefault="000E748A" w:rsidP="000E748A">
      <w:pPr>
        <w:jc w:val="both"/>
        <w:rPr>
          <w:rFonts w:cs="Traditional Arabic"/>
          <w:sz w:val="36"/>
          <w:szCs w:val="36"/>
          <w:rtl/>
        </w:rPr>
      </w:pPr>
      <w:r>
        <w:rPr>
          <w:rFonts w:cs="Traditional Arabic" w:hint="cs"/>
          <w:sz w:val="36"/>
          <w:szCs w:val="36"/>
          <w:rtl/>
        </w:rPr>
        <w:t>وشروط اعتبار العرف أربعة:</w:t>
      </w:r>
    </w:p>
    <w:p w14:paraId="69526857" w14:textId="77777777" w:rsidR="000E748A" w:rsidRDefault="000E748A" w:rsidP="000E748A">
      <w:pPr>
        <w:jc w:val="both"/>
        <w:rPr>
          <w:rFonts w:cs="Traditional Arabic"/>
          <w:sz w:val="36"/>
          <w:szCs w:val="36"/>
          <w:rtl/>
        </w:rPr>
      </w:pPr>
      <w:r>
        <w:rPr>
          <w:rFonts w:cs="Traditional Arabic" w:hint="cs"/>
          <w:sz w:val="36"/>
          <w:szCs w:val="36"/>
          <w:rtl/>
        </w:rPr>
        <w:t>أولًا: أن يكون العرف مطردًا أو غالبًا.</w:t>
      </w:r>
    </w:p>
    <w:p w14:paraId="1979B902" w14:textId="77777777" w:rsidR="000E748A" w:rsidRDefault="000E748A" w:rsidP="000E748A">
      <w:pPr>
        <w:jc w:val="both"/>
        <w:rPr>
          <w:rFonts w:cs="Traditional Arabic"/>
          <w:sz w:val="36"/>
          <w:szCs w:val="36"/>
          <w:rtl/>
        </w:rPr>
      </w:pPr>
      <w:r>
        <w:rPr>
          <w:rFonts w:cs="Traditional Arabic" w:hint="cs"/>
          <w:sz w:val="36"/>
          <w:szCs w:val="36"/>
          <w:rtl/>
        </w:rPr>
        <w:t>ثانيًا: أن يكون العرف المراد تحكيمه في التصرفات قائمًا عند إنشائها.</w:t>
      </w:r>
    </w:p>
    <w:p w14:paraId="6DBB4EAD" w14:textId="77777777" w:rsidR="000E748A" w:rsidRDefault="000E748A" w:rsidP="000E748A">
      <w:pPr>
        <w:jc w:val="both"/>
        <w:rPr>
          <w:rFonts w:cs="Traditional Arabic"/>
          <w:sz w:val="36"/>
          <w:szCs w:val="36"/>
          <w:rtl/>
        </w:rPr>
      </w:pPr>
      <w:r>
        <w:rPr>
          <w:rFonts w:cs="Traditional Arabic" w:hint="cs"/>
          <w:sz w:val="36"/>
          <w:szCs w:val="36"/>
          <w:rtl/>
        </w:rPr>
        <w:t>ثالثًا: أن لا يعارض العرفَ تصريح بخلافه.</w:t>
      </w:r>
    </w:p>
    <w:p w14:paraId="45C63197" w14:textId="77777777" w:rsidR="000E748A" w:rsidRDefault="000E748A" w:rsidP="000E748A">
      <w:pPr>
        <w:jc w:val="both"/>
        <w:rPr>
          <w:rFonts w:cs="Traditional Arabic"/>
          <w:sz w:val="36"/>
          <w:szCs w:val="36"/>
          <w:rtl/>
        </w:rPr>
      </w:pPr>
      <w:r>
        <w:rPr>
          <w:rFonts w:cs="Traditional Arabic" w:hint="cs"/>
          <w:sz w:val="36"/>
          <w:szCs w:val="36"/>
          <w:rtl/>
        </w:rPr>
        <w:t>رابعًا: أن لا يعارض العرفَ نصٌّ شرعي، أو أصل قطعي في الشريعة، بحيث يكون العمل بالعرف تعطيلًا له.</w:t>
      </w:r>
    </w:p>
    <w:p w14:paraId="5F6959AD" w14:textId="77777777" w:rsidR="000E748A" w:rsidRDefault="000E748A" w:rsidP="000E748A">
      <w:pPr>
        <w:jc w:val="both"/>
        <w:rPr>
          <w:rFonts w:cs="Traditional Arabic"/>
          <w:sz w:val="36"/>
          <w:szCs w:val="36"/>
          <w:rtl/>
        </w:rPr>
      </w:pPr>
      <w:r>
        <w:rPr>
          <w:rFonts w:cs="Traditional Arabic" w:hint="cs"/>
          <w:sz w:val="36"/>
          <w:szCs w:val="36"/>
          <w:rtl/>
        </w:rPr>
        <w:t>فتعارف بعض الناس على التحاكم إلى القوانين الوضعية والعوائد القبلية من العرف الفاسد، الذي يعارض حكم الله ورسوله في غالب أحواله.</w:t>
      </w:r>
    </w:p>
    <w:p w14:paraId="67A22A4C" w14:textId="77777777" w:rsidR="000E748A" w:rsidRDefault="000E748A" w:rsidP="000E748A">
      <w:pPr>
        <w:jc w:val="both"/>
        <w:rPr>
          <w:rFonts w:cs="Traditional Arabic"/>
          <w:sz w:val="36"/>
          <w:szCs w:val="36"/>
          <w:rtl/>
        </w:rPr>
      </w:pPr>
      <w:r>
        <w:rPr>
          <w:rFonts w:cs="Traditional Arabic" w:hint="cs"/>
          <w:sz w:val="36"/>
          <w:szCs w:val="36"/>
          <w:rtl/>
        </w:rPr>
        <w:lastRenderedPageBreak/>
        <w:t>ومن الأخطاء الشائعة عند القبائل وغيرها الحلف بغير الله.</w:t>
      </w:r>
    </w:p>
    <w:p w14:paraId="533D8764" w14:textId="77777777" w:rsidR="000E748A" w:rsidRDefault="000E748A" w:rsidP="000E748A">
      <w:pPr>
        <w:jc w:val="both"/>
        <w:rPr>
          <w:rFonts w:cs="Traditional Arabic"/>
          <w:sz w:val="36"/>
          <w:szCs w:val="36"/>
          <w:rtl/>
        </w:rPr>
      </w:pPr>
      <w:r>
        <w:rPr>
          <w:rFonts w:cs="Traditional Arabic" w:hint="cs"/>
          <w:sz w:val="36"/>
          <w:szCs w:val="36"/>
          <w:rtl/>
        </w:rPr>
        <w:t>والبشعة "بشعة كاسمها، وهي من الجهالة الجهلاء، والضلالة العمياء، مخالفة للشرع والعقل".</w:t>
      </w:r>
    </w:p>
    <w:p w14:paraId="7A7FE2BD" w14:textId="77777777" w:rsidR="000E748A" w:rsidRDefault="000E748A" w:rsidP="000E748A">
      <w:pPr>
        <w:jc w:val="both"/>
        <w:rPr>
          <w:rFonts w:cs="Traditional Arabic"/>
          <w:sz w:val="36"/>
          <w:szCs w:val="36"/>
          <w:rtl/>
        </w:rPr>
      </w:pPr>
      <w:r>
        <w:rPr>
          <w:rFonts w:cs="Traditional Arabic" w:hint="cs"/>
          <w:sz w:val="36"/>
          <w:szCs w:val="36"/>
          <w:rtl/>
        </w:rPr>
        <w:t xml:space="preserve">والحق في العرف القبلي هو ما يثبت للإنسان أو عليه حسب العرف القبلي، فمرده للعرف، ولو كان مخالفًا للشرع، وقد يعتبر المحرَّمُ شرعًا حقًّا ثابتًا في عرف القبيلة، كالحكم بالنِّقا على الزاني، وضربه بالسكين على رأسه ووجهه. </w:t>
      </w:r>
    </w:p>
    <w:p w14:paraId="172A5D94" w14:textId="77777777" w:rsidR="000E748A" w:rsidRDefault="000E748A" w:rsidP="000E748A">
      <w:pPr>
        <w:jc w:val="both"/>
        <w:rPr>
          <w:rFonts w:cs="Traditional Arabic"/>
          <w:sz w:val="36"/>
          <w:szCs w:val="36"/>
          <w:rtl/>
        </w:rPr>
      </w:pPr>
      <w:r>
        <w:rPr>
          <w:rFonts w:cs="Traditional Arabic" w:hint="cs"/>
          <w:sz w:val="36"/>
          <w:szCs w:val="36"/>
          <w:rtl/>
        </w:rPr>
        <w:t xml:space="preserve">والنِّقا: ردّ اعتبار للمجني عليه، وتبييض لوجهه، وتنقية له من سواد لحقه بسبب التعدي عليه، وأخذ المستحق حقه في عرفهم. </w:t>
      </w:r>
    </w:p>
    <w:p w14:paraId="4F54C66A" w14:textId="77777777" w:rsidR="000E748A" w:rsidRDefault="000E748A" w:rsidP="000E748A">
      <w:pPr>
        <w:jc w:val="both"/>
        <w:rPr>
          <w:rFonts w:cs="Traditional Arabic"/>
          <w:sz w:val="36"/>
          <w:szCs w:val="36"/>
          <w:rtl/>
        </w:rPr>
      </w:pPr>
      <w:r>
        <w:rPr>
          <w:rFonts w:cs="Traditional Arabic" w:hint="cs"/>
          <w:sz w:val="36"/>
          <w:szCs w:val="36"/>
          <w:rtl/>
        </w:rPr>
        <w:t>فإن كان على وفق الشرع فهو النقا والطهر الحقيقي، وإن كان على وفق الأعراف القبلية وفيه مخالفة للشرع فلا يجوز.</w:t>
      </w:r>
    </w:p>
    <w:p w14:paraId="024CAD93" w14:textId="77777777" w:rsidR="000E748A" w:rsidRDefault="000E748A" w:rsidP="000E748A">
      <w:pPr>
        <w:jc w:val="both"/>
        <w:rPr>
          <w:rFonts w:cs="Traditional Arabic"/>
          <w:sz w:val="36"/>
          <w:szCs w:val="36"/>
          <w:rtl/>
        </w:rPr>
      </w:pPr>
      <w:r>
        <w:rPr>
          <w:rFonts w:cs="Traditional Arabic" w:hint="cs"/>
          <w:sz w:val="36"/>
          <w:szCs w:val="36"/>
          <w:rtl/>
        </w:rPr>
        <w:t>والأخذ بالثأر من غير القاتل عادة جاهلية نهى عنها الإسلام، وحرَّمها، بل هي كبيرة من كبائر الذنوب...</w:t>
      </w:r>
    </w:p>
    <w:p w14:paraId="52AB8471" w14:textId="77777777" w:rsidR="000E748A" w:rsidRDefault="000E748A" w:rsidP="000E748A">
      <w:pPr>
        <w:jc w:val="both"/>
        <w:rPr>
          <w:rFonts w:cs="Traditional Arabic"/>
          <w:sz w:val="36"/>
          <w:szCs w:val="36"/>
          <w:rtl/>
        </w:rPr>
      </w:pPr>
      <w:r>
        <w:rPr>
          <w:rFonts w:cs="Traditional Arabic" w:hint="cs"/>
          <w:sz w:val="36"/>
          <w:szCs w:val="36"/>
          <w:rtl/>
        </w:rPr>
        <w:t>ومضاعفة الدية إلى أربعة أضعاف إن كان من باب الحكم والإلزام فإنه أمر محرَّم، وإن كان من باب المصالحة في القصاص على أكثر من الدية ففيه خلاف بين أهل العلم، والراجح جوازه.</w:t>
      </w:r>
    </w:p>
    <w:p w14:paraId="1904CB0E" w14:textId="77777777" w:rsidR="000E748A" w:rsidRDefault="000E748A" w:rsidP="000E748A">
      <w:pPr>
        <w:jc w:val="both"/>
        <w:rPr>
          <w:rFonts w:cs="Traditional Arabic"/>
          <w:sz w:val="36"/>
          <w:szCs w:val="36"/>
          <w:rtl/>
        </w:rPr>
      </w:pPr>
      <w:r>
        <w:rPr>
          <w:rFonts w:cs="Traditional Arabic" w:hint="cs"/>
          <w:sz w:val="36"/>
          <w:szCs w:val="36"/>
          <w:rtl/>
        </w:rPr>
        <w:t>والعفو الشرعي يكون بطيب نفس من المستحق له، بخلاف ما في العرف القبلي، يؤخذ بسيف الحياء من غير المستحق له، كأن يعفو شيخ القبيلة عن حق أحد أفرادها.</w:t>
      </w:r>
    </w:p>
    <w:p w14:paraId="67EEA70F" w14:textId="77777777" w:rsidR="000E748A" w:rsidRDefault="000E748A" w:rsidP="000E748A">
      <w:pPr>
        <w:jc w:val="both"/>
        <w:rPr>
          <w:rFonts w:cs="Traditional Arabic"/>
          <w:sz w:val="36"/>
          <w:szCs w:val="36"/>
          <w:rtl/>
        </w:rPr>
      </w:pPr>
      <w:r>
        <w:rPr>
          <w:rFonts w:cs="Traditional Arabic" w:hint="cs"/>
          <w:sz w:val="36"/>
          <w:szCs w:val="36"/>
          <w:rtl/>
        </w:rPr>
        <w:t>وخلع المخطئ بإخراجه من قبيلته والبراءة منه منكر عظيم، وهو من وسائل الإخضاع للأحكام العرفية.</w:t>
      </w:r>
    </w:p>
    <w:p w14:paraId="498BD586" w14:textId="5824ED42" w:rsidR="002E626F" w:rsidRDefault="002E626F">
      <w:pPr>
        <w:bidi w:val="0"/>
        <w:spacing w:after="160" w:line="259" w:lineRule="auto"/>
        <w:rPr>
          <w:rFonts w:cs="Traditional Arabic"/>
          <w:sz w:val="36"/>
          <w:szCs w:val="36"/>
          <w:rtl/>
        </w:rPr>
      </w:pPr>
      <w:r>
        <w:rPr>
          <w:rFonts w:cs="Traditional Arabic"/>
          <w:sz w:val="36"/>
          <w:szCs w:val="36"/>
          <w:rtl/>
        </w:rPr>
        <w:br w:type="page"/>
      </w:r>
    </w:p>
    <w:p w14:paraId="2C8675F3" w14:textId="77777777" w:rsidR="001538EA" w:rsidRDefault="001538EA" w:rsidP="001538EA">
      <w:pPr>
        <w:spacing w:after="0" w:line="240" w:lineRule="auto"/>
        <w:jc w:val="center"/>
        <w:rPr>
          <w:rFonts w:ascii="Times New Roman" w:eastAsia="Times New Roman" w:hAnsi="Times New Roman" w:cs="Traditional Arabic"/>
          <w:b/>
          <w:bCs/>
          <w:color w:val="FF0000"/>
          <w:sz w:val="36"/>
          <w:szCs w:val="36"/>
          <w:rtl/>
          <w:lang w:eastAsia="ar-SA"/>
        </w:rPr>
      </w:pPr>
      <w:r>
        <w:rPr>
          <w:rFonts w:ascii="Times New Roman" w:eastAsia="Times New Roman" w:hAnsi="Times New Roman" w:cs="Traditional Arabic" w:hint="cs"/>
          <w:b/>
          <w:bCs/>
          <w:color w:val="FF0000"/>
          <w:sz w:val="36"/>
          <w:szCs w:val="36"/>
          <w:rtl/>
          <w:lang w:eastAsia="ar-SA"/>
        </w:rPr>
        <w:lastRenderedPageBreak/>
        <w:t>النظام الإداري في الإسلام</w:t>
      </w:r>
    </w:p>
    <w:p w14:paraId="4CE01129" w14:textId="77777777" w:rsidR="001538EA" w:rsidRPr="001726FB" w:rsidRDefault="001538EA" w:rsidP="002E626F">
      <w:pPr>
        <w:pStyle w:val="2"/>
        <w:rPr>
          <w:rtl/>
          <w:lang w:eastAsia="ar-SA"/>
        </w:rPr>
      </w:pPr>
      <w:bookmarkStart w:id="86" w:name="_Toc499397368"/>
      <w:r w:rsidRPr="001726FB">
        <w:rPr>
          <w:rFonts w:hint="cs"/>
          <w:rtl/>
          <w:lang w:eastAsia="ar-SA"/>
        </w:rPr>
        <w:t>منهج السنة النبوية في إدارة الأزمات</w:t>
      </w:r>
      <w:bookmarkEnd w:id="86"/>
    </w:p>
    <w:p w14:paraId="3D3A3A92" w14:textId="77777777" w:rsidR="001538EA" w:rsidRDefault="001538EA" w:rsidP="001538EA">
      <w:pPr>
        <w:jc w:val="both"/>
        <w:rPr>
          <w:rFonts w:ascii="Times New Roman" w:eastAsia="Times New Roman" w:hAnsi="Times New Roman" w:cs="Traditional Arabic"/>
          <w:b/>
          <w:bCs/>
          <w:sz w:val="36"/>
          <w:szCs w:val="36"/>
          <w:rtl/>
          <w:lang w:eastAsia="ar-SA"/>
        </w:rPr>
      </w:pPr>
      <w:r>
        <w:rPr>
          <w:rFonts w:ascii="Times New Roman" w:eastAsia="Times New Roman" w:hAnsi="Times New Roman" w:cs="Traditional Arabic" w:hint="cs"/>
          <w:b/>
          <w:bCs/>
          <w:sz w:val="36"/>
          <w:szCs w:val="36"/>
          <w:rtl/>
          <w:lang w:eastAsia="ar-SA"/>
        </w:rPr>
        <w:t>منهج السنة النبوية في إدارة الأزمات: دراسة تطبيقية/ صلاح خليل قشطة.- الدوحة: وزارة الأوقاف، 1436 هـ، 467 ص (أصله رسالة دكتوراه).</w:t>
      </w:r>
    </w:p>
    <w:p w14:paraId="70934C35" w14:textId="77777777" w:rsidR="001538EA" w:rsidRDefault="001538EA" w:rsidP="001538EA">
      <w:pPr>
        <w:jc w:val="center"/>
        <w:rPr>
          <w:rFonts w:ascii="Times New Roman" w:eastAsia="Times New Roman" w:hAnsi="Times New Roman" w:cs="Traditional Arabic"/>
          <w:b/>
          <w:bCs/>
          <w:sz w:val="36"/>
          <w:szCs w:val="36"/>
          <w:rtl/>
          <w:lang w:eastAsia="ar-SA"/>
        </w:rPr>
      </w:pPr>
      <w:r>
        <w:rPr>
          <w:noProof/>
        </w:rPr>
        <w:drawing>
          <wp:inline distT="0" distB="0" distL="0" distR="0" wp14:anchorId="36DFA6A6" wp14:editId="3D090BE4">
            <wp:extent cx="1955706" cy="3209364"/>
            <wp:effectExtent l="0" t="0" r="6985" b="0"/>
            <wp:docPr id="50" name="صورة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97170" cy="3277408"/>
                    </a:xfrm>
                    <a:prstGeom prst="rect">
                      <a:avLst/>
                    </a:prstGeom>
                    <a:noFill/>
                    <a:ln>
                      <a:noFill/>
                    </a:ln>
                  </pic:spPr>
                </pic:pic>
              </a:graphicData>
            </a:graphic>
          </wp:inline>
        </w:drawing>
      </w:r>
    </w:p>
    <w:p w14:paraId="5FC4C6FB" w14:textId="77777777" w:rsidR="001538EA" w:rsidRDefault="001538EA" w:rsidP="001538EA">
      <w:pPr>
        <w:jc w:val="both"/>
        <w:rPr>
          <w:rFonts w:ascii="Times New Roman" w:eastAsia="Times New Roman" w:hAnsi="Times New Roman" w:cs="Traditional Arabic"/>
          <w:sz w:val="36"/>
          <w:szCs w:val="36"/>
          <w:rtl/>
          <w:lang w:eastAsia="ar-SA"/>
        </w:rPr>
      </w:pPr>
      <w:r w:rsidRPr="002E4D2B">
        <w:rPr>
          <w:rFonts w:ascii="Times New Roman" w:eastAsia="Times New Roman" w:hAnsi="Times New Roman" w:cs="Traditional Arabic" w:hint="cs"/>
          <w:sz w:val="36"/>
          <w:szCs w:val="36"/>
          <w:rtl/>
          <w:lang w:eastAsia="ar-SA"/>
        </w:rPr>
        <w:t>تتسم الأزمة بالتعقيد والتشابك وتضارب المواقف، وبزيادة درجة الخطورة، وعدم جدوى الإجراءات الاعتيادية في التعامل مع الأزمة</w:t>
      </w:r>
      <w:r>
        <w:rPr>
          <w:rFonts w:ascii="Times New Roman" w:eastAsia="Times New Roman" w:hAnsi="Times New Roman" w:cs="Traditional Arabic" w:hint="cs"/>
          <w:sz w:val="36"/>
          <w:szCs w:val="36"/>
          <w:rtl/>
          <w:lang w:eastAsia="ar-SA"/>
        </w:rPr>
        <w:t>، مما يستدعي ابتكار أنماط جديدة في إدارتها. ودور القيادة وصانعي القرار هنا دور محوري في حسن التعامل مع الأزمات.</w:t>
      </w:r>
    </w:p>
    <w:p w14:paraId="1B126A58" w14:textId="77777777" w:rsidR="001538EA" w:rsidRDefault="001538EA" w:rsidP="001538EA">
      <w:pPr>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وقد جعل المؤلف دراسته في سبعة فصول، هي:</w:t>
      </w:r>
    </w:p>
    <w:p w14:paraId="2C867FAC" w14:textId="77777777" w:rsidR="001538EA" w:rsidRDefault="001538EA" w:rsidP="004941A1">
      <w:pPr>
        <w:pStyle w:val="a3"/>
        <w:numPr>
          <w:ilvl w:val="0"/>
          <w:numId w:val="35"/>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السنة النبوية ومكانتها.</w:t>
      </w:r>
    </w:p>
    <w:p w14:paraId="3EDCAAD2" w14:textId="77777777" w:rsidR="001538EA" w:rsidRDefault="001538EA" w:rsidP="004941A1">
      <w:pPr>
        <w:pStyle w:val="a3"/>
        <w:numPr>
          <w:ilvl w:val="0"/>
          <w:numId w:val="35"/>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النماذج الحديثية المحددة لمفهوم الأزمات ومراحلها وفوائدها.</w:t>
      </w:r>
    </w:p>
    <w:p w14:paraId="3292231D" w14:textId="77777777" w:rsidR="001538EA" w:rsidRDefault="001538EA" w:rsidP="004941A1">
      <w:pPr>
        <w:pStyle w:val="a3"/>
        <w:numPr>
          <w:ilvl w:val="0"/>
          <w:numId w:val="35"/>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نماذج من الأحاديث المحددة لسمات فريق إدارة الأزمات.</w:t>
      </w:r>
    </w:p>
    <w:p w14:paraId="2B59EDCC" w14:textId="77777777" w:rsidR="001538EA" w:rsidRDefault="001538EA" w:rsidP="004941A1">
      <w:pPr>
        <w:pStyle w:val="a3"/>
        <w:numPr>
          <w:ilvl w:val="0"/>
          <w:numId w:val="35"/>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أبعاد وأساليب التعامل مع الأزمات وسبل التنبؤ بآثارها كما تحدده النصوص النبوية.</w:t>
      </w:r>
    </w:p>
    <w:p w14:paraId="340471EB" w14:textId="77777777" w:rsidR="001538EA" w:rsidRDefault="001538EA" w:rsidP="004941A1">
      <w:pPr>
        <w:pStyle w:val="a3"/>
        <w:numPr>
          <w:ilvl w:val="0"/>
          <w:numId w:val="35"/>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نماذج من الأحاديث المحددة لأدوات ومعايير إدارة الأزمات.</w:t>
      </w:r>
    </w:p>
    <w:p w14:paraId="66A209F5" w14:textId="14A84D74" w:rsidR="002E626F" w:rsidRPr="002E626F" w:rsidRDefault="001538EA" w:rsidP="002E626F">
      <w:pPr>
        <w:pStyle w:val="a3"/>
        <w:numPr>
          <w:ilvl w:val="0"/>
          <w:numId w:val="35"/>
        </w:numPr>
        <w:spacing w:after="0" w:line="240" w:lineRule="auto"/>
        <w:ind w:left="0" w:right="-567" w:firstLine="0"/>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السمات العامة للمنهج النبوي في إدارة الأزمات.</w:t>
      </w:r>
    </w:p>
    <w:p w14:paraId="09F84671" w14:textId="77777777" w:rsidR="001538EA" w:rsidRDefault="001538EA" w:rsidP="004941A1">
      <w:pPr>
        <w:pStyle w:val="a3"/>
        <w:numPr>
          <w:ilvl w:val="0"/>
          <w:numId w:val="35"/>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lastRenderedPageBreak/>
        <w:t>نماذج من إدارة الأزمات الكاملة زمن النبوة.</w:t>
      </w:r>
    </w:p>
    <w:p w14:paraId="14B318D9" w14:textId="77777777" w:rsidR="001538EA" w:rsidRDefault="001538EA" w:rsidP="001538EA">
      <w:pPr>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والنماذج الحديثية التي حواها الكتاب طالت أزمات متنوعة</w:t>
      </w:r>
      <w:r w:rsidRPr="007F55C4">
        <w:rPr>
          <w:rFonts w:ascii="Times New Roman" w:eastAsia="Times New Roman" w:hAnsi="Times New Roman" w:cs="Traditional Arabic" w:hint="cs"/>
          <w:sz w:val="36"/>
          <w:szCs w:val="36"/>
          <w:rtl/>
          <w:lang w:eastAsia="ar-SA"/>
        </w:rPr>
        <w:t xml:space="preserve"> </w:t>
      </w:r>
      <w:r>
        <w:rPr>
          <w:rFonts w:ascii="Times New Roman" w:eastAsia="Times New Roman" w:hAnsi="Times New Roman" w:cs="Traditional Arabic" w:hint="cs"/>
          <w:sz w:val="36"/>
          <w:szCs w:val="36"/>
          <w:rtl/>
          <w:lang w:eastAsia="ar-SA"/>
        </w:rPr>
        <w:t>تشغل كافة المناحي الحياتية، فمنها الاجتماعي، والاقتصادي، والسياسي، والأمني، ومنها ما هو خاص بالشأن المحلي، وما يتصل بالشأن الدولي، ومنها ما هو فردي، وما هو جماعي..</w:t>
      </w:r>
    </w:p>
    <w:p w14:paraId="35CCEE5C" w14:textId="77777777" w:rsidR="001538EA" w:rsidRDefault="001538EA" w:rsidP="001538EA">
      <w:pPr>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وتبيَّن وضوح النهج النبوي في طريقة التعامل مع الأزمات، الذي يضمن لها قدرًا عاليًا من التميز والخصوصية والمصداقية عن بقية المناهج والطرق في هذا الصدد، منها محاصرة الأزمة، واليقين من بلوغ طريقة تنهيها على وجه مقبول ومُرض، والعناية بالمبادئ والقيم، وعدم التفريط فيها أثناء معالجة الأزمة، ويكون ذلك بالاستناد إلى الشريعة الإسلامية.. لئلا يُحدث العلاج تأثيرات سلبية في نواح أخرى منها.</w:t>
      </w:r>
    </w:p>
    <w:p w14:paraId="11E11BBD" w14:textId="77777777" w:rsidR="001538EA" w:rsidRDefault="001538EA" w:rsidP="001538EA">
      <w:pPr>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وتقدم السنة النبوية نماذج من التعاطي الكامل مع الأزمة الواحدة، من لحظة ولادتها، حتى التعافي منها، وما بعد التعافي. وقد اقتصر البحث على أنموذجين من هذا القبيل، وهما: الهجرة، وحادثة الإفك. ويبقى أن جميع الغزوات والسرايا التي كانت في عهده صلى الله عليه وسلم هي نماذج كاملة لذلك.</w:t>
      </w:r>
    </w:p>
    <w:p w14:paraId="03F1CCBF" w14:textId="77777777" w:rsidR="001538EA" w:rsidRDefault="001538EA" w:rsidP="001538EA">
      <w:pPr>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والآليات المتبعة في التعاطي مع الأزمات المختلفة كما تحددها نصوص السنة النبوية تتسم بالسهولة واليسر، مما يتيح لقطاعات كبيرة من البشر الإفادة منها، والتطبيق الأمثل والفعال لها.</w:t>
      </w:r>
    </w:p>
    <w:p w14:paraId="6E487FDE" w14:textId="77777777" w:rsidR="001538EA" w:rsidRPr="007F55C4" w:rsidRDefault="001538EA" w:rsidP="001538EA">
      <w:p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وأخذ على بعض المسلمين جهلهم بسنة نبيهم عليه الصلاة والسلام، لعدم قدرتهم على التعاطي مع ما يواجههم من مشكلات وأزمات، وانهماك البعض منهم في طلب الحلول والعلاجات من مناهج أخرى، بينما منهاج السنة النبوية يتوفر على أضعاف ما تقدمه البرامج الأخرى. </w:t>
      </w:r>
    </w:p>
    <w:p w14:paraId="6E5E6899" w14:textId="77777777" w:rsidR="001538EA" w:rsidRPr="001726FB" w:rsidRDefault="001538EA" w:rsidP="001538EA"/>
    <w:p w14:paraId="26A61957" w14:textId="77777777" w:rsidR="002426E6" w:rsidRDefault="002426E6" w:rsidP="00E939A2">
      <w:pPr>
        <w:jc w:val="center"/>
        <w:rPr>
          <w:rFonts w:cs="Traditional Arabic"/>
          <w:b/>
          <w:bCs/>
          <w:color w:val="FF0000"/>
          <w:sz w:val="36"/>
          <w:szCs w:val="36"/>
          <w:rtl/>
        </w:rPr>
      </w:pPr>
    </w:p>
    <w:p w14:paraId="4D26E8DC" w14:textId="77777777" w:rsidR="002426E6" w:rsidRDefault="002426E6" w:rsidP="00E939A2">
      <w:pPr>
        <w:jc w:val="center"/>
        <w:rPr>
          <w:rFonts w:cs="Traditional Arabic"/>
          <w:b/>
          <w:bCs/>
          <w:color w:val="FF0000"/>
          <w:sz w:val="36"/>
          <w:szCs w:val="36"/>
          <w:rtl/>
        </w:rPr>
      </w:pPr>
    </w:p>
    <w:p w14:paraId="68C019FC" w14:textId="77777777" w:rsidR="002426E6" w:rsidRDefault="002426E6" w:rsidP="00E939A2">
      <w:pPr>
        <w:jc w:val="center"/>
        <w:rPr>
          <w:rFonts w:cs="Traditional Arabic"/>
          <w:b/>
          <w:bCs/>
          <w:color w:val="FF0000"/>
          <w:sz w:val="36"/>
          <w:szCs w:val="36"/>
          <w:rtl/>
        </w:rPr>
      </w:pPr>
    </w:p>
    <w:p w14:paraId="57E5C38F" w14:textId="77777777" w:rsidR="00E939A2" w:rsidRPr="0061752A" w:rsidRDefault="00E939A2" w:rsidP="00E939A2">
      <w:pPr>
        <w:jc w:val="center"/>
        <w:rPr>
          <w:rFonts w:cs="Traditional Arabic"/>
          <w:b/>
          <w:bCs/>
          <w:color w:val="FF0000"/>
          <w:sz w:val="36"/>
          <w:szCs w:val="36"/>
          <w:rtl/>
        </w:rPr>
      </w:pPr>
      <w:r>
        <w:rPr>
          <w:rFonts w:cs="Traditional Arabic" w:hint="cs"/>
          <w:b/>
          <w:bCs/>
          <w:color w:val="FF0000"/>
          <w:sz w:val="36"/>
          <w:szCs w:val="36"/>
          <w:rtl/>
        </w:rPr>
        <w:lastRenderedPageBreak/>
        <w:t>حقوق الإنسان في الإسلام</w:t>
      </w:r>
    </w:p>
    <w:p w14:paraId="6A82133D" w14:textId="1902CEC5" w:rsidR="00E939A2" w:rsidRPr="002426E6" w:rsidRDefault="00E939A2" w:rsidP="002E626F">
      <w:pPr>
        <w:pStyle w:val="2"/>
        <w:rPr>
          <w:rtl/>
        </w:rPr>
      </w:pPr>
      <w:bookmarkStart w:id="87" w:name="_Toc499397369"/>
      <w:r w:rsidRPr="0061752A">
        <w:rPr>
          <w:rFonts w:hint="cs"/>
          <w:rtl/>
        </w:rPr>
        <w:t>حقوق المهاجرين غير الشرعيين</w:t>
      </w:r>
      <w:bookmarkEnd w:id="87"/>
    </w:p>
    <w:p w14:paraId="0C924F68" w14:textId="1BC31916" w:rsidR="00E939A2" w:rsidRDefault="00E939A2" w:rsidP="002426E6">
      <w:pPr>
        <w:jc w:val="both"/>
        <w:rPr>
          <w:rFonts w:cs="Traditional Arabic"/>
          <w:b/>
          <w:bCs/>
          <w:sz w:val="36"/>
          <w:szCs w:val="36"/>
          <w:rtl/>
        </w:rPr>
      </w:pPr>
      <w:r w:rsidRPr="0061752A">
        <w:rPr>
          <w:rFonts w:cs="Traditional Arabic" w:hint="cs"/>
          <w:b/>
          <w:bCs/>
          <w:sz w:val="36"/>
          <w:szCs w:val="36"/>
          <w:rtl/>
        </w:rPr>
        <w:t>حقوق المهاجرين غير الشرعيين: دراسة تأصيلية مقارنة بالقانون الدولي/ محمد بن عبدالعزيز أبو عباة.- الرياض: دار كنوز إشبيليا، 1437 هـ، 287 ص (أصله رسالة دكتوراه).</w:t>
      </w:r>
    </w:p>
    <w:p w14:paraId="63FCFB95" w14:textId="77777777" w:rsidR="00E939A2" w:rsidRPr="0061752A" w:rsidRDefault="00E939A2" w:rsidP="00E939A2">
      <w:pPr>
        <w:jc w:val="center"/>
        <w:rPr>
          <w:rFonts w:cs="Traditional Arabic"/>
          <w:b/>
          <w:bCs/>
          <w:sz w:val="36"/>
          <w:szCs w:val="36"/>
          <w:rtl/>
        </w:rPr>
      </w:pPr>
      <w:r>
        <w:rPr>
          <w:noProof/>
        </w:rPr>
        <w:drawing>
          <wp:inline distT="0" distB="0" distL="0" distR="0" wp14:anchorId="173B46DB" wp14:editId="5819F308">
            <wp:extent cx="2371122" cy="2223322"/>
            <wp:effectExtent l="0" t="0" r="0" b="5715"/>
            <wp:docPr id="51" name="صورة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78763" cy="2230487"/>
                    </a:xfrm>
                    <a:prstGeom prst="rect">
                      <a:avLst/>
                    </a:prstGeom>
                    <a:noFill/>
                    <a:ln>
                      <a:noFill/>
                    </a:ln>
                  </pic:spPr>
                </pic:pic>
              </a:graphicData>
            </a:graphic>
          </wp:inline>
        </w:drawing>
      </w:r>
    </w:p>
    <w:p w14:paraId="7B4C62CF" w14:textId="77777777" w:rsidR="00E939A2" w:rsidRPr="0061752A" w:rsidRDefault="00E939A2" w:rsidP="00E939A2">
      <w:pPr>
        <w:jc w:val="both"/>
        <w:rPr>
          <w:rFonts w:cs="Traditional Arabic"/>
          <w:b/>
          <w:bCs/>
          <w:sz w:val="36"/>
          <w:szCs w:val="36"/>
          <w:rtl/>
        </w:rPr>
      </w:pPr>
    </w:p>
    <w:p w14:paraId="3C779DAE" w14:textId="77777777" w:rsidR="00E939A2" w:rsidRPr="0061752A" w:rsidRDefault="00E939A2" w:rsidP="00E939A2">
      <w:pPr>
        <w:jc w:val="both"/>
        <w:rPr>
          <w:rFonts w:cs="Traditional Arabic"/>
          <w:sz w:val="36"/>
          <w:szCs w:val="36"/>
          <w:rtl/>
        </w:rPr>
      </w:pPr>
      <w:r w:rsidRPr="0061752A">
        <w:rPr>
          <w:rFonts w:cs="Traditional Arabic" w:hint="cs"/>
          <w:sz w:val="36"/>
          <w:szCs w:val="36"/>
          <w:rtl/>
        </w:rPr>
        <w:t>تضمنت الدراسة ثلاثة فصول:</w:t>
      </w:r>
    </w:p>
    <w:p w14:paraId="53E8E710" w14:textId="77777777" w:rsidR="00E939A2" w:rsidRPr="0061752A" w:rsidRDefault="00E939A2" w:rsidP="004941A1">
      <w:pPr>
        <w:numPr>
          <w:ilvl w:val="0"/>
          <w:numId w:val="36"/>
        </w:numPr>
        <w:contextualSpacing/>
        <w:jc w:val="both"/>
        <w:rPr>
          <w:rFonts w:cs="Traditional Arabic"/>
          <w:sz w:val="36"/>
          <w:szCs w:val="36"/>
        </w:rPr>
      </w:pPr>
      <w:r w:rsidRPr="0061752A">
        <w:rPr>
          <w:rFonts w:cs="Traditional Arabic" w:hint="cs"/>
          <w:sz w:val="36"/>
          <w:szCs w:val="36"/>
          <w:rtl/>
        </w:rPr>
        <w:t>مفهوم حقوق المهاجرين غير الشرعيين.</w:t>
      </w:r>
    </w:p>
    <w:p w14:paraId="28F53C43" w14:textId="77777777" w:rsidR="00E939A2" w:rsidRPr="0061752A" w:rsidRDefault="00E939A2" w:rsidP="004941A1">
      <w:pPr>
        <w:numPr>
          <w:ilvl w:val="0"/>
          <w:numId w:val="36"/>
        </w:numPr>
        <w:contextualSpacing/>
        <w:jc w:val="both"/>
        <w:rPr>
          <w:rFonts w:cs="Traditional Arabic"/>
          <w:sz w:val="36"/>
          <w:szCs w:val="36"/>
        </w:rPr>
      </w:pPr>
      <w:r w:rsidRPr="0061752A">
        <w:rPr>
          <w:rFonts w:cs="Traditional Arabic" w:hint="cs"/>
          <w:sz w:val="36"/>
          <w:szCs w:val="36"/>
          <w:rtl/>
        </w:rPr>
        <w:t>الحقوق المقررة للمهاجرين غير الشرعيين في القانون الدولي في ضوء الشريعة الإسلامية.</w:t>
      </w:r>
    </w:p>
    <w:p w14:paraId="63159BF2" w14:textId="77777777" w:rsidR="00E939A2" w:rsidRPr="0061752A" w:rsidRDefault="00E939A2" w:rsidP="004941A1">
      <w:pPr>
        <w:numPr>
          <w:ilvl w:val="0"/>
          <w:numId w:val="36"/>
        </w:numPr>
        <w:contextualSpacing/>
        <w:jc w:val="both"/>
        <w:rPr>
          <w:rFonts w:cs="Traditional Arabic"/>
          <w:sz w:val="36"/>
          <w:szCs w:val="36"/>
        </w:rPr>
      </w:pPr>
      <w:r w:rsidRPr="0061752A">
        <w:rPr>
          <w:rFonts w:cs="Traditional Arabic" w:hint="cs"/>
          <w:sz w:val="36"/>
          <w:szCs w:val="36"/>
          <w:rtl/>
        </w:rPr>
        <w:t>كفالة حقوق المهاجرين غير الشرعيين في القانون الدولي في ضوء الشريعة الإسلامية.</w:t>
      </w:r>
    </w:p>
    <w:p w14:paraId="4F0C894D" w14:textId="77777777" w:rsidR="00E939A2" w:rsidRPr="0061752A" w:rsidRDefault="00E939A2" w:rsidP="00E939A2">
      <w:pPr>
        <w:jc w:val="both"/>
        <w:rPr>
          <w:rFonts w:cs="Traditional Arabic"/>
          <w:sz w:val="36"/>
          <w:szCs w:val="36"/>
          <w:rtl/>
        </w:rPr>
      </w:pPr>
      <w:r w:rsidRPr="0061752A">
        <w:rPr>
          <w:rFonts w:cs="Traditional Arabic" w:hint="cs"/>
          <w:sz w:val="36"/>
          <w:szCs w:val="36"/>
          <w:rtl/>
        </w:rPr>
        <w:t>وذكر المؤلف أن الشريعة الإسلامية كان لها السبق في تأكيد قواعد القانون الدولي الإنساني وكفالتها لحقوق الإنسان المهاجر، حتى وإن كانت هجرته بصفة غير شرعية.</w:t>
      </w:r>
    </w:p>
    <w:p w14:paraId="2EFC2883" w14:textId="77777777" w:rsidR="00E939A2" w:rsidRPr="0061752A" w:rsidRDefault="00E939A2" w:rsidP="00E939A2">
      <w:pPr>
        <w:jc w:val="both"/>
        <w:rPr>
          <w:rFonts w:cs="Traditional Arabic"/>
          <w:sz w:val="36"/>
          <w:szCs w:val="36"/>
          <w:rtl/>
        </w:rPr>
      </w:pPr>
      <w:r w:rsidRPr="0061752A">
        <w:rPr>
          <w:rFonts w:cs="Traditional Arabic" w:hint="cs"/>
          <w:sz w:val="36"/>
          <w:szCs w:val="36"/>
          <w:rtl/>
        </w:rPr>
        <w:t>وأن الظاهر من مقاصد الشريعة في جميع أحكامها وقواعدها تحقيق مصالح العباد ودرء المفاسد عنهم، لذا حرَّمت العمل على تهريب ونقل المهاجرين غير الشرعيين، لما يحفُّ بالتهريب والهجرة غير الشرعية من المخاطر التي لا تؤمن السلامة منها.</w:t>
      </w:r>
    </w:p>
    <w:p w14:paraId="2E0880A0" w14:textId="77777777" w:rsidR="00E939A2" w:rsidRPr="0061752A" w:rsidRDefault="00E939A2" w:rsidP="00E939A2"/>
    <w:p w14:paraId="48C77BEE" w14:textId="15BA897D" w:rsidR="00EF76BF" w:rsidRPr="00285337" w:rsidRDefault="00EF76BF" w:rsidP="002426E6">
      <w:pPr>
        <w:jc w:val="center"/>
        <w:rPr>
          <w:rFonts w:cs="Traditional Arabic"/>
          <w:b/>
          <w:bCs/>
          <w:color w:val="FF0000"/>
          <w:sz w:val="36"/>
          <w:szCs w:val="36"/>
          <w:rtl/>
        </w:rPr>
      </w:pPr>
      <w:r>
        <w:rPr>
          <w:rFonts w:cs="Traditional Arabic" w:hint="cs"/>
          <w:b/>
          <w:bCs/>
          <w:color w:val="FF0000"/>
          <w:sz w:val="36"/>
          <w:szCs w:val="36"/>
          <w:rtl/>
        </w:rPr>
        <w:lastRenderedPageBreak/>
        <w:t>الحلال والحرام</w:t>
      </w:r>
    </w:p>
    <w:p w14:paraId="5C57BE52" w14:textId="30394499" w:rsidR="00EF76BF" w:rsidRPr="002426E6" w:rsidRDefault="00EF76BF" w:rsidP="002E626F">
      <w:pPr>
        <w:pStyle w:val="2"/>
        <w:rPr>
          <w:rtl/>
        </w:rPr>
      </w:pPr>
      <w:bookmarkStart w:id="88" w:name="_Toc499397370"/>
      <w:r w:rsidRPr="00285337">
        <w:rPr>
          <w:rFonts w:hint="cs"/>
          <w:rtl/>
        </w:rPr>
        <w:t>الاختلاط</w:t>
      </w:r>
      <w:bookmarkEnd w:id="88"/>
    </w:p>
    <w:p w14:paraId="2D2D28BB" w14:textId="77777777" w:rsidR="00EF76BF" w:rsidRDefault="00EF76BF" w:rsidP="00EF76BF">
      <w:pPr>
        <w:jc w:val="both"/>
        <w:rPr>
          <w:rFonts w:cs="Traditional Arabic"/>
          <w:b/>
          <w:bCs/>
          <w:sz w:val="36"/>
          <w:szCs w:val="36"/>
          <w:rtl/>
        </w:rPr>
      </w:pPr>
      <w:r w:rsidRPr="00285337">
        <w:rPr>
          <w:rFonts w:cs="Traditional Arabic" w:hint="cs"/>
          <w:b/>
          <w:bCs/>
          <w:sz w:val="36"/>
          <w:szCs w:val="36"/>
          <w:rtl/>
        </w:rPr>
        <w:t>الاختلاط: مراتبه وحدوده وضوابطه/ إبراهيم بن محمد العبيكي.- الرياض: دار العقيدة، 1437 هـ، 168 ص.</w:t>
      </w:r>
    </w:p>
    <w:p w14:paraId="388058B6" w14:textId="77777777" w:rsidR="00EF76BF" w:rsidRDefault="00EF76BF" w:rsidP="00EF76BF">
      <w:pPr>
        <w:jc w:val="both"/>
        <w:rPr>
          <w:rFonts w:cs="Traditional Arabic"/>
          <w:b/>
          <w:bCs/>
          <w:sz w:val="36"/>
          <w:szCs w:val="36"/>
          <w:rtl/>
        </w:rPr>
      </w:pPr>
    </w:p>
    <w:p w14:paraId="2ED82299" w14:textId="77777777" w:rsidR="00EF76BF" w:rsidRPr="00285337" w:rsidRDefault="00EF76BF" w:rsidP="00EF76BF">
      <w:pPr>
        <w:jc w:val="center"/>
        <w:rPr>
          <w:rFonts w:cs="Traditional Arabic"/>
          <w:b/>
          <w:bCs/>
          <w:sz w:val="36"/>
          <w:szCs w:val="36"/>
          <w:rtl/>
        </w:rPr>
      </w:pPr>
      <w:r>
        <w:rPr>
          <w:noProof/>
        </w:rPr>
        <w:drawing>
          <wp:inline distT="0" distB="0" distL="0" distR="0" wp14:anchorId="5BF765AA" wp14:editId="3D041B13">
            <wp:extent cx="1904628" cy="2599989"/>
            <wp:effectExtent l="0" t="0" r="635" b="0"/>
            <wp:docPr id="52"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27790" cy="2631607"/>
                    </a:xfrm>
                    <a:prstGeom prst="rect">
                      <a:avLst/>
                    </a:prstGeom>
                    <a:noFill/>
                    <a:ln>
                      <a:noFill/>
                    </a:ln>
                  </pic:spPr>
                </pic:pic>
              </a:graphicData>
            </a:graphic>
          </wp:inline>
        </w:drawing>
      </w:r>
    </w:p>
    <w:p w14:paraId="34B41150" w14:textId="77777777" w:rsidR="00EF76BF" w:rsidRPr="00285337" w:rsidRDefault="00EF76BF" w:rsidP="00EF76BF">
      <w:pPr>
        <w:jc w:val="both"/>
        <w:rPr>
          <w:rFonts w:cs="Traditional Arabic"/>
          <w:b/>
          <w:bCs/>
          <w:sz w:val="36"/>
          <w:szCs w:val="36"/>
          <w:rtl/>
        </w:rPr>
      </w:pPr>
    </w:p>
    <w:p w14:paraId="7B08F9B5" w14:textId="77777777" w:rsidR="00EF76BF" w:rsidRPr="00285337" w:rsidRDefault="00EF76BF" w:rsidP="00EF76BF">
      <w:pPr>
        <w:jc w:val="both"/>
        <w:rPr>
          <w:rFonts w:cs="Traditional Arabic"/>
          <w:sz w:val="36"/>
          <w:szCs w:val="36"/>
          <w:rtl/>
        </w:rPr>
      </w:pPr>
      <w:r w:rsidRPr="00285337">
        <w:rPr>
          <w:rFonts w:cs="Traditional Arabic" w:hint="cs"/>
          <w:sz w:val="36"/>
          <w:szCs w:val="36"/>
          <w:rtl/>
        </w:rPr>
        <w:t>دراسة لمراتب وصور اختلاط الجنسين، وأثر الحاجة فيه، وبيان جملة من ضوابطه.</w:t>
      </w:r>
    </w:p>
    <w:p w14:paraId="2260982E" w14:textId="77777777" w:rsidR="00EF76BF" w:rsidRPr="00285337" w:rsidRDefault="00EF76BF" w:rsidP="00EF76BF">
      <w:pPr>
        <w:jc w:val="both"/>
        <w:rPr>
          <w:rFonts w:cs="Traditional Arabic"/>
          <w:sz w:val="36"/>
          <w:szCs w:val="36"/>
          <w:rtl/>
        </w:rPr>
      </w:pPr>
      <w:r w:rsidRPr="00285337">
        <w:rPr>
          <w:rFonts w:cs="Traditional Arabic" w:hint="cs"/>
          <w:sz w:val="36"/>
          <w:szCs w:val="36"/>
          <w:rtl/>
        </w:rPr>
        <w:t xml:space="preserve">والكتاب في </w:t>
      </w:r>
      <w:r w:rsidRPr="00285337">
        <w:rPr>
          <w:rFonts w:cs="Traditional Arabic" w:hint="cs"/>
          <w:b/>
          <w:bCs/>
          <w:sz w:val="36"/>
          <w:szCs w:val="36"/>
          <w:rtl/>
        </w:rPr>
        <w:t>فصلين</w:t>
      </w:r>
      <w:r w:rsidRPr="00285337">
        <w:rPr>
          <w:rFonts w:cs="Traditional Arabic" w:hint="cs"/>
          <w:sz w:val="36"/>
          <w:szCs w:val="36"/>
          <w:rtl/>
        </w:rPr>
        <w:t>:</w:t>
      </w:r>
    </w:p>
    <w:p w14:paraId="6EBAE743" w14:textId="77777777" w:rsidR="00EF76BF" w:rsidRPr="00285337" w:rsidRDefault="00EF76BF" w:rsidP="00EF76BF">
      <w:pPr>
        <w:jc w:val="both"/>
        <w:rPr>
          <w:rFonts w:cs="Traditional Arabic"/>
          <w:sz w:val="36"/>
          <w:szCs w:val="36"/>
          <w:rtl/>
        </w:rPr>
      </w:pPr>
      <w:r w:rsidRPr="00285337">
        <w:rPr>
          <w:rFonts w:cs="Traditional Arabic" w:hint="cs"/>
          <w:b/>
          <w:bCs/>
          <w:sz w:val="36"/>
          <w:szCs w:val="36"/>
          <w:rtl/>
        </w:rPr>
        <w:t>الأول</w:t>
      </w:r>
      <w:r w:rsidRPr="00285337">
        <w:rPr>
          <w:rFonts w:cs="Traditional Arabic" w:hint="cs"/>
          <w:sz w:val="36"/>
          <w:szCs w:val="36"/>
          <w:rtl/>
        </w:rPr>
        <w:t xml:space="preserve"> لمراتب الاختلاط، وهي خمس: الاختلاط في الطريق، المعاملة العابرة، الاجتماع، الاجتماع والمعاملة، المصاحبة.</w:t>
      </w:r>
    </w:p>
    <w:p w14:paraId="1346EB48" w14:textId="77777777" w:rsidR="00EF76BF" w:rsidRPr="00285337" w:rsidRDefault="00EF76BF" w:rsidP="00EF76BF">
      <w:pPr>
        <w:jc w:val="both"/>
        <w:rPr>
          <w:rFonts w:cs="Traditional Arabic"/>
          <w:sz w:val="36"/>
          <w:szCs w:val="36"/>
          <w:rtl/>
        </w:rPr>
      </w:pPr>
      <w:r w:rsidRPr="00285337">
        <w:rPr>
          <w:rFonts w:cs="Traditional Arabic" w:hint="cs"/>
          <w:sz w:val="36"/>
          <w:szCs w:val="36"/>
          <w:rtl/>
        </w:rPr>
        <w:t>وفي كل مرتبة منها مبحث في بيان أثر الحاجة في تخفيف حكمها.</w:t>
      </w:r>
    </w:p>
    <w:p w14:paraId="22BCD90A" w14:textId="77777777" w:rsidR="00EF76BF" w:rsidRPr="00285337" w:rsidRDefault="00EF76BF" w:rsidP="00EF76BF">
      <w:pPr>
        <w:jc w:val="both"/>
        <w:rPr>
          <w:rFonts w:cs="Traditional Arabic"/>
          <w:sz w:val="36"/>
          <w:szCs w:val="36"/>
          <w:rtl/>
        </w:rPr>
      </w:pPr>
      <w:r w:rsidRPr="00285337">
        <w:rPr>
          <w:rFonts w:cs="Traditional Arabic" w:hint="cs"/>
          <w:b/>
          <w:bCs/>
          <w:sz w:val="36"/>
          <w:szCs w:val="36"/>
          <w:rtl/>
        </w:rPr>
        <w:t>والفصل الثاني</w:t>
      </w:r>
      <w:r w:rsidRPr="00285337">
        <w:rPr>
          <w:rFonts w:cs="Traditional Arabic" w:hint="cs"/>
          <w:sz w:val="36"/>
          <w:szCs w:val="36"/>
          <w:rtl/>
        </w:rPr>
        <w:t xml:space="preserve"> للضوابط في الاختلاط، وهو في خمسة مباحث، ولكل مبحث ضوابطه، وهي:</w:t>
      </w:r>
    </w:p>
    <w:p w14:paraId="41DF0ABB" w14:textId="77777777" w:rsidR="00EF76BF" w:rsidRPr="00285337" w:rsidRDefault="00EF76BF" w:rsidP="004941A1">
      <w:pPr>
        <w:numPr>
          <w:ilvl w:val="0"/>
          <w:numId w:val="38"/>
        </w:numPr>
        <w:contextualSpacing/>
        <w:jc w:val="both"/>
        <w:rPr>
          <w:rFonts w:cs="Traditional Arabic"/>
          <w:sz w:val="36"/>
          <w:szCs w:val="36"/>
        </w:rPr>
      </w:pPr>
      <w:r w:rsidRPr="00285337">
        <w:rPr>
          <w:rFonts w:cs="Traditional Arabic" w:hint="cs"/>
          <w:sz w:val="36"/>
          <w:szCs w:val="36"/>
          <w:rtl/>
        </w:rPr>
        <w:t>ضوابط في الاستدلال على حكم الاختلاط، وهي:</w:t>
      </w:r>
    </w:p>
    <w:p w14:paraId="24AB8752" w14:textId="77777777" w:rsidR="00EF76BF" w:rsidRPr="00285337" w:rsidRDefault="00EF76BF" w:rsidP="004941A1">
      <w:pPr>
        <w:numPr>
          <w:ilvl w:val="1"/>
          <w:numId w:val="37"/>
        </w:numPr>
        <w:contextualSpacing/>
        <w:jc w:val="both"/>
        <w:rPr>
          <w:rFonts w:cs="Traditional Arabic"/>
          <w:sz w:val="36"/>
          <w:szCs w:val="36"/>
        </w:rPr>
      </w:pPr>
      <w:r w:rsidRPr="00285337">
        <w:rPr>
          <w:rFonts w:cs="Traditional Arabic" w:hint="cs"/>
          <w:sz w:val="36"/>
          <w:szCs w:val="36"/>
          <w:rtl/>
        </w:rPr>
        <w:lastRenderedPageBreak/>
        <w:t>الأمر بالحجاب نهي عن الاختلاط.</w:t>
      </w:r>
    </w:p>
    <w:p w14:paraId="63731108" w14:textId="77777777" w:rsidR="00EF76BF" w:rsidRPr="00285337" w:rsidRDefault="00EF76BF" w:rsidP="004941A1">
      <w:pPr>
        <w:numPr>
          <w:ilvl w:val="1"/>
          <w:numId w:val="37"/>
        </w:numPr>
        <w:contextualSpacing/>
        <w:jc w:val="both"/>
        <w:rPr>
          <w:rFonts w:cs="Traditional Arabic"/>
          <w:sz w:val="36"/>
          <w:szCs w:val="36"/>
        </w:rPr>
      </w:pPr>
      <w:r w:rsidRPr="00285337">
        <w:rPr>
          <w:rFonts w:cs="Traditional Arabic" w:hint="cs"/>
          <w:sz w:val="36"/>
          <w:szCs w:val="36"/>
          <w:rtl/>
        </w:rPr>
        <w:t>أدلة النهي عن مرتبة من المراتب أدلة للنهي عما فوقها.</w:t>
      </w:r>
    </w:p>
    <w:p w14:paraId="50613B3E" w14:textId="77777777" w:rsidR="00EF76BF" w:rsidRPr="00285337" w:rsidRDefault="00EF76BF" w:rsidP="004941A1">
      <w:pPr>
        <w:numPr>
          <w:ilvl w:val="1"/>
          <w:numId w:val="37"/>
        </w:numPr>
        <w:contextualSpacing/>
        <w:jc w:val="both"/>
        <w:rPr>
          <w:rFonts w:cs="Traditional Arabic"/>
          <w:sz w:val="36"/>
          <w:szCs w:val="36"/>
        </w:rPr>
      </w:pPr>
      <w:r w:rsidRPr="00285337">
        <w:rPr>
          <w:rFonts w:cs="Traditional Arabic" w:hint="cs"/>
          <w:sz w:val="36"/>
          <w:szCs w:val="36"/>
          <w:rtl/>
        </w:rPr>
        <w:t>لا يستدل بأدلة التخفيف في مرتبة دنيا على جواز مرتبة فوقها.</w:t>
      </w:r>
    </w:p>
    <w:p w14:paraId="3D2AA379" w14:textId="77777777" w:rsidR="00EF76BF" w:rsidRPr="00285337" w:rsidRDefault="00EF76BF" w:rsidP="004941A1">
      <w:pPr>
        <w:numPr>
          <w:ilvl w:val="1"/>
          <w:numId w:val="37"/>
        </w:numPr>
        <w:contextualSpacing/>
        <w:jc w:val="both"/>
        <w:rPr>
          <w:rFonts w:cs="Traditional Arabic"/>
          <w:sz w:val="36"/>
          <w:szCs w:val="36"/>
        </w:rPr>
      </w:pPr>
      <w:r w:rsidRPr="00285337">
        <w:rPr>
          <w:rFonts w:cs="Traditional Arabic" w:hint="cs"/>
          <w:sz w:val="36"/>
          <w:szCs w:val="36"/>
          <w:rtl/>
        </w:rPr>
        <w:t>لا يصح الاستدلال على جواز الاختلاط بالنصوص التي وردت قبل الأمر بالحجاب.</w:t>
      </w:r>
    </w:p>
    <w:p w14:paraId="27CE2CA7" w14:textId="77777777" w:rsidR="00EF76BF" w:rsidRPr="00285337" w:rsidRDefault="00EF76BF" w:rsidP="004941A1">
      <w:pPr>
        <w:numPr>
          <w:ilvl w:val="0"/>
          <w:numId w:val="38"/>
        </w:numPr>
        <w:contextualSpacing/>
        <w:jc w:val="both"/>
        <w:rPr>
          <w:rFonts w:cs="Traditional Arabic"/>
          <w:sz w:val="36"/>
          <w:szCs w:val="36"/>
        </w:rPr>
      </w:pPr>
      <w:r w:rsidRPr="00285337">
        <w:rPr>
          <w:rFonts w:cs="Traditional Arabic" w:hint="cs"/>
          <w:sz w:val="36"/>
          <w:szCs w:val="36"/>
          <w:rtl/>
        </w:rPr>
        <w:t>ضوابط في التشديد في حكم الاختلاط، وهي:</w:t>
      </w:r>
    </w:p>
    <w:p w14:paraId="2B93D863" w14:textId="77777777" w:rsidR="00EF76BF" w:rsidRPr="00285337" w:rsidRDefault="00EF76BF" w:rsidP="004941A1">
      <w:pPr>
        <w:numPr>
          <w:ilvl w:val="1"/>
          <w:numId w:val="37"/>
        </w:numPr>
        <w:contextualSpacing/>
        <w:jc w:val="both"/>
        <w:rPr>
          <w:rFonts w:cs="Traditional Arabic"/>
          <w:sz w:val="36"/>
          <w:szCs w:val="36"/>
        </w:rPr>
      </w:pPr>
      <w:r w:rsidRPr="00285337">
        <w:rPr>
          <w:rFonts w:cs="Traditional Arabic" w:hint="cs"/>
          <w:sz w:val="36"/>
          <w:szCs w:val="36"/>
          <w:rtl/>
        </w:rPr>
        <w:t>الاختلاط بسافرة الوجه والمتزينة أشد.</w:t>
      </w:r>
    </w:p>
    <w:p w14:paraId="61E12002" w14:textId="77777777" w:rsidR="00EF76BF" w:rsidRPr="00285337" w:rsidRDefault="00EF76BF" w:rsidP="004941A1">
      <w:pPr>
        <w:numPr>
          <w:ilvl w:val="1"/>
          <w:numId w:val="37"/>
        </w:numPr>
        <w:contextualSpacing/>
        <w:jc w:val="both"/>
        <w:rPr>
          <w:rFonts w:cs="Traditional Arabic"/>
          <w:sz w:val="36"/>
          <w:szCs w:val="36"/>
        </w:rPr>
      </w:pPr>
      <w:r w:rsidRPr="00285337">
        <w:rPr>
          <w:rFonts w:cs="Traditional Arabic" w:hint="cs"/>
          <w:sz w:val="36"/>
          <w:szCs w:val="36"/>
          <w:rtl/>
        </w:rPr>
        <w:t>مخالطة المرأة الشابة أشد.</w:t>
      </w:r>
    </w:p>
    <w:p w14:paraId="1495E8F6" w14:textId="77777777" w:rsidR="00EF76BF" w:rsidRPr="00285337" w:rsidRDefault="00EF76BF" w:rsidP="004941A1">
      <w:pPr>
        <w:numPr>
          <w:ilvl w:val="1"/>
          <w:numId w:val="37"/>
        </w:numPr>
        <w:contextualSpacing/>
        <w:jc w:val="both"/>
        <w:rPr>
          <w:rFonts w:cs="Traditional Arabic"/>
          <w:sz w:val="36"/>
          <w:szCs w:val="36"/>
        </w:rPr>
      </w:pPr>
      <w:r w:rsidRPr="00285337">
        <w:rPr>
          <w:rFonts w:cs="Traditional Arabic" w:hint="cs"/>
          <w:sz w:val="36"/>
          <w:szCs w:val="36"/>
          <w:rtl/>
        </w:rPr>
        <w:t>كلما كثر الرجال اشتد النهي.</w:t>
      </w:r>
    </w:p>
    <w:p w14:paraId="5616DEFC" w14:textId="77777777" w:rsidR="00EF76BF" w:rsidRPr="00285337" w:rsidRDefault="00EF76BF" w:rsidP="004941A1">
      <w:pPr>
        <w:numPr>
          <w:ilvl w:val="1"/>
          <w:numId w:val="37"/>
        </w:numPr>
        <w:contextualSpacing/>
        <w:jc w:val="both"/>
        <w:rPr>
          <w:rFonts w:cs="Traditional Arabic"/>
          <w:sz w:val="36"/>
          <w:szCs w:val="36"/>
        </w:rPr>
      </w:pPr>
      <w:r w:rsidRPr="00285337">
        <w:rPr>
          <w:rFonts w:cs="Traditional Arabic" w:hint="cs"/>
          <w:sz w:val="36"/>
          <w:szCs w:val="36"/>
          <w:rtl/>
        </w:rPr>
        <w:t>المرأة منهية أن تتكلف ما يزيد في ظهورها في مجامع الرجال.</w:t>
      </w:r>
    </w:p>
    <w:p w14:paraId="46755D89" w14:textId="77777777" w:rsidR="00EF76BF" w:rsidRPr="00285337" w:rsidRDefault="00EF76BF" w:rsidP="004941A1">
      <w:pPr>
        <w:numPr>
          <w:ilvl w:val="1"/>
          <w:numId w:val="37"/>
        </w:numPr>
        <w:contextualSpacing/>
        <w:jc w:val="both"/>
        <w:rPr>
          <w:rFonts w:cs="Traditional Arabic"/>
          <w:sz w:val="36"/>
          <w:szCs w:val="36"/>
        </w:rPr>
      </w:pPr>
      <w:r w:rsidRPr="00285337">
        <w:rPr>
          <w:rFonts w:cs="Traditional Arabic" w:hint="cs"/>
          <w:sz w:val="36"/>
          <w:szCs w:val="36"/>
          <w:rtl/>
        </w:rPr>
        <w:t>إذا ظهر ضعف التقوى في الناس شُدد في الاختلاط.</w:t>
      </w:r>
    </w:p>
    <w:p w14:paraId="1F923181" w14:textId="77777777" w:rsidR="00EF76BF" w:rsidRPr="00285337" w:rsidRDefault="00EF76BF" w:rsidP="004941A1">
      <w:pPr>
        <w:numPr>
          <w:ilvl w:val="0"/>
          <w:numId w:val="38"/>
        </w:numPr>
        <w:contextualSpacing/>
        <w:jc w:val="both"/>
        <w:rPr>
          <w:rFonts w:cs="Traditional Arabic"/>
          <w:sz w:val="36"/>
          <w:szCs w:val="36"/>
        </w:rPr>
      </w:pPr>
      <w:r w:rsidRPr="00285337">
        <w:rPr>
          <w:rFonts w:cs="Traditional Arabic" w:hint="cs"/>
          <w:sz w:val="36"/>
          <w:szCs w:val="36"/>
          <w:rtl/>
        </w:rPr>
        <w:t>ضوابط في التخفيف في حكم الاختلاط، وهي:</w:t>
      </w:r>
    </w:p>
    <w:p w14:paraId="4681E872" w14:textId="77777777" w:rsidR="00EF76BF" w:rsidRPr="00285337" w:rsidRDefault="00EF76BF" w:rsidP="004941A1">
      <w:pPr>
        <w:numPr>
          <w:ilvl w:val="1"/>
          <w:numId w:val="37"/>
        </w:numPr>
        <w:contextualSpacing/>
        <w:jc w:val="both"/>
        <w:rPr>
          <w:rFonts w:cs="Traditional Arabic"/>
          <w:sz w:val="36"/>
          <w:szCs w:val="36"/>
        </w:rPr>
      </w:pPr>
      <w:r w:rsidRPr="00285337">
        <w:rPr>
          <w:rFonts w:cs="Traditional Arabic" w:hint="cs"/>
          <w:sz w:val="36"/>
          <w:szCs w:val="36"/>
          <w:rtl/>
        </w:rPr>
        <w:t>المرأة التي يغلب على الظن عدم حصول الفتنة بها يخفف في مخالطتها.</w:t>
      </w:r>
    </w:p>
    <w:p w14:paraId="00BF3B4E" w14:textId="77777777" w:rsidR="00EF76BF" w:rsidRPr="00285337" w:rsidRDefault="00EF76BF" w:rsidP="004941A1">
      <w:pPr>
        <w:numPr>
          <w:ilvl w:val="1"/>
          <w:numId w:val="37"/>
        </w:numPr>
        <w:contextualSpacing/>
        <w:jc w:val="both"/>
        <w:rPr>
          <w:rFonts w:cs="Traditional Arabic"/>
          <w:sz w:val="36"/>
          <w:szCs w:val="36"/>
        </w:rPr>
      </w:pPr>
      <w:r w:rsidRPr="00285337">
        <w:rPr>
          <w:rFonts w:cs="Traditional Arabic" w:hint="cs"/>
          <w:sz w:val="36"/>
          <w:szCs w:val="36"/>
          <w:rtl/>
        </w:rPr>
        <w:t>من ذهبت منه الشهوة أو ضعفت خفف في مخالطته للنساء.</w:t>
      </w:r>
    </w:p>
    <w:p w14:paraId="4352C34D" w14:textId="77777777" w:rsidR="00EF76BF" w:rsidRPr="00285337" w:rsidRDefault="00EF76BF" w:rsidP="004941A1">
      <w:pPr>
        <w:numPr>
          <w:ilvl w:val="1"/>
          <w:numId w:val="37"/>
        </w:numPr>
        <w:contextualSpacing/>
        <w:jc w:val="both"/>
        <w:rPr>
          <w:rFonts w:cs="Traditional Arabic"/>
          <w:sz w:val="36"/>
          <w:szCs w:val="36"/>
        </w:rPr>
      </w:pPr>
      <w:r w:rsidRPr="00285337">
        <w:rPr>
          <w:rFonts w:cs="Traditional Arabic" w:hint="cs"/>
          <w:sz w:val="36"/>
          <w:szCs w:val="36"/>
          <w:rtl/>
        </w:rPr>
        <w:t>التباعد مخفف لحكم الاختلاط.</w:t>
      </w:r>
    </w:p>
    <w:p w14:paraId="591B4201" w14:textId="77777777" w:rsidR="00EF76BF" w:rsidRPr="00285337" w:rsidRDefault="00EF76BF" w:rsidP="004941A1">
      <w:pPr>
        <w:numPr>
          <w:ilvl w:val="0"/>
          <w:numId w:val="38"/>
        </w:numPr>
        <w:contextualSpacing/>
        <w:jc w:val="both"/>
        <w:rPr>
          <w:rFonts w:cs="Traditional Arabic"/>
          <w:sz w:val="36"/>
          <w:szCs w:val="36"/>
        </w:rPr>
      </w:pPr>
      <w:r w:rsidRPr="00285337">
        <w:rPr>
          <w:rFonts w:cs="Traditional Arabic" w:hint="cs"/>
          <w:sz w:val="36"/>
          <w:szCs w:val="36"/>
          <w:rtl/>
        </w:rPr>
        <w:t>ضوابط في أسباب النهي عن الاختلاط، وهي:</w:t>
      </w:r>
    </w:p>
    <w:p w14:paraId="05C00E49" w14:textId="77777777" w:rsidR="00EF76BF" w:rsidRPr="00285337" w:rsidRDefault="00EF76BF" w:rsidP="004941A1">
      <w:pPr>
        <w:numPr>
          <w:ilvl w:val="1"/>
          <w:numId w:val="37"/>
        </w:numPr>
        <w:contextualSpacing/>
        <w:jc w:val="both"/>
        <w:rPr>
          <w:rFonts w:cs="Traditional Arabic"/>
          <w:sz w:val="36"/>
          <w:szCs w:val="36"/>
          <w:rtl/>
        </w:rPr>
      </w:pPr>
      <w:r w:rsidRPr="00285337">
        <w:rPr>
          <w:rFonts w:cs="Traditional Arabic" w:hint="cs"/>
          <w:sz w:val="36"/>
          <w:szCs w:val="36"/>
          <w:rtl/>
        </w:rPr>
        <w:t>علة النهي عن الاختلاط أنه مظنة الفتنة لا التهمة.</w:t>
      </w:r>
    </w:p>
    <w:p w14:paraId="33F0CBE7" w14:textId="77777777" w:rsidR="00EF76BF" w:rsidRPr="00285337" w:rsidRDefault="00EF76BF" w:rsidP="004941A1">
      <w:pPr>
        <w:numPr>
          <w:ilvl w:val="1"/>
          <w:numId w:val="37"/>
        </w:numPr>
        <w:contextualSpacing/>
        <w:jc w:val="both"/>
        <w:rPr>
          <w:rFonts w:cs="Traditional Arabic"/>
          <w:sz w:val="36"/>
          <w:szCs w:val="36"/>
        </w:rPr>
      </w:pPr>
      <w:r w:rsidRPr="00285337">
        <w:rPr>
          <w:rFonts w:cs="Traditional Arabic" w:hint="cs"/>
          <w:sz w:val="36"/>
          <w:szCs w:val="36"/>
          <w:rtl/>
        </w:rPr>
        <w:t>الاختلاط يضعف حياء المرأة أو يزيله، بحسب مرتبته.</w:t>
      </w:r>
    </w:p>
    <w:p w14:paraId="37CB3E67" w14:textId="77777777" w:rsidR="00EF76BF" w:rsidRPr="00285337" w:rsidRDefault="00EF76BF" w:rsidP="004941A1">
      <w:pPr>
        <w:numPr>
          <w:ilvl w:val="0"/>
          <w:numId w:val="38"/>
        </w:numPr>
        <w:contextualSpacing/>
        <w:jc w:val="both"/>
        <w:rPr>
          <w:rFonts w:cs="Traditional Arabic"/>
          <w:sz w:val="36"/>
          <w:szCs w:val="36"/>
        </w:rPr>
      </w:pPr>
      <w:r w:rsidRPr="00285337">
        <w:rPr>
          <w:rFonts w:cs="Traditional Arabic" w:hint="cs"/>
          <w:sz w:val="36"/>
          <w:szCs w:val="36"/>
          <w:rtl/>
        </w:rPr>
        <w:t>ضوابط في المؤاخذة في الاختلاط:</w:t>
      </w:r>
    </w:p>
    <w:p w14:paraId="0B25B4F6" w14:textId="77777777" w:rsidR="00EF76BF" w:rsidRPr="00285337" w:rsidRDefault="00EF76BF" w:rsidP="004941A1">
      <w:pPr>
        <w:numPr>
          <w:ilvl w:val="1"/>
          <w:numId w:val="37"/>
        </w:numPr>
        <w:contextualSpacing/>
        <w:jc w:val="both"/>
        <w:rPr>
          <w:rFonts w:cs="Traditional Arabic"/>
          <w:sz w:val="36"/>
          <w:szCs w:val="36"/>
          <w:rtl/>
        </w:rPr>
      </w:pPr>
      <w:r w:rsidRPr="00285337">
        <w:rPr>
          <w:rFonts w:cs="Traditional Arabic" w:hint="cs"/>
          <w:sz w:val="36"/>
          <w:szCs w:val="36"/>
          <w:rtl/>
        </w:rPr>
        <w:t>الاختلاط غير المأذون فيه لا يرخص فيه في خطأ النظر.</w:t>
      </w:r>
    </w:p>
    <w:p w14:paraId="409BF60B" w14:textId="77777777" w:rsidR="00EF76BF" w:rsidRPr="00285337" w:rsidRDefault="00EF76BF" w:rsidP="004941A1">
      <w:pPr>
        <w:numPr>
          <w:ilvl w:val="1"/>
          <w:numId w:val="37"/>
        </w:numPr>
        <w:contextualSpacing/>
        <w:jc w:val="both"/>
        <w:rPr>
          <w:rFonts w:cs="Traditional Arabic"/>
          <w:sz w:val="36"/>
          <w:szCs w:val="36"/>
          <w:rtl/>
        </w:rPr>
      </w:pPr>
      <w:r w:rsidRPr="00285337">
        <w:rPr>
          <w:rFonts w:cs="Traditional Arabic" w:hint="cs"/>
          <w:sz w:val="36"/>
          <w:szCs w:val="36"/>
          <w:rtl/>
        </w:rPr>
        <w:t>المتسبب في وقوع الاختلاط غير المأذون فيه شريك في المعاصي الواقعة مهما كثرت.</w:t>
      </w:r>
    </w:p>
    <w:p w14:paraId="3A3AD212" w14:textId="17B008ED" w:rsidR="002E626F" w:rsidRDefault="002E626F">
      <w:pPr>
        <w:bidi w:val="0"/>
        <w:spacing w:after="160" w:line="259" w:lineRule="auto"/>
        <w:rPr>
          <w:rFonts w:cs="Traditional Arabic"/>
          <w:sz w:val="36"/>
          <w:szCs w:val="36"/>
          <w:rtl/>
        </w:rPr>
      </w:pPr>
      <w:r>
        <w:rPr>
          <w:rFonts w:cs="Traditional Arabic"/>
          <w:sz w:val="36"/>
          <w:szCs w:val="36"/>
          <w:rtl/>
        </w:rPr>
        <w:br w:type="page"/>
      </w:r>
    </w:p>
    <w:p w14:paraId="7EC06F79" w14:textId="77777777" w:rsidR="00EF76BF" w:rsidRPr="002E626F" w:rsidRDefault="00EF76BF" w:rsidP="002E626F">
      <w:pPr>
        <w:pStyle w:val="2"/>
        <w:rPr>
          <w:color w:val="FF0000"/>
          <w:rtl/>
        </w:rPr>
      </w:pPr>
      <w:bookmarkStart w:id="89" w:name="_Toc499397371"/>
      <w:r w:rsidRPr="002E626F">
        <w:rPr>
          <w:rFonts w:hint="cs"/>
          <w:color w:val="FF0000"/>
          <w:rtl/>
        </w:rPr>
        <w:lastRenderedPageBreak/>
        <w:t>أحكام اللباس المتخذ مما حرم أكله من الحيوانات</w:t>
      </w:r>
      <w:bookmarkEnd w:id="89"/>
    </w:p>
    <w:p w14:paraId="7C44B9F7" w14:textId="77777777" w:rsidR="00EF76BF" w:rsidRDefault="00EF76BF" w:rsidP="00EF76BF">
      <w:pPr>
        <w:jc w:val="both"/>
        <w:rPr>
          <w:rFonts w:cs="Traditional Arabic"/>
          <w:b/>
          <w:bCs/>
          <w:sz w:val="36"/>
          <w:szCs w:val="36"/>
          <w:rtl/>
        </w:rPr>
      </w:pPr>
      <w:r w:rsidRPr="007C197D">
        <w:rPr>
          <w:rFonts w:cs="Traditional Arabic" w:hint="cs"/>
          <w:b/>
          <w:bCs/>
          <w:sz w:val="36"/>
          <w:szCs w:val="36"/>
          <w:rtl/>
        </w:rPr>
        <w:t>أحكام اللباس المتخذ مما حرم أكله من الحيوانات/ محمد بن عبدالله المحيميد.- الرياض: دار العقيدة، 1438 هـ، 122 ص.</w:t>
      </w:r>
    </w:p>
    <w:p w14:paraId="739F3CE7" w14:textId="77777777" w:rsidR="00EF76BF" w:rsidRDefault="00EF76BF" w:rsidP="00EF76BF">
      <w:pPr>
        <w:jc w:val="both"/>
        <w:rPr>
          <w:rFonts w:cs="Traditional Arabic"/>
          <w:b/>
          <w:bCs/>
          <w:sz w:val="36"/>
          <w:szCs w:val="36"/>
          <w:rtl/>
        </w:rPr>
      </w:pPr>
    </w:p>
    <w:p w14:paraId="3EF053A4" w14:textId="77777777" w:rsidR="00EF76BF" w:rsidRPr="007C197D" w:rsidRDefault="00EF76BF" w:rsidP="00EF76BF">
      <w:pPr>
        <w:jc w:val="center"/>
        <w:rPr>
          <w:rFonts w:cs="Traditional Arabic"/>
          <w:b/>
          <w:bCs/>
          <w:sz w:val="36"/>
          <w:szCs w:val="36"/>
          <w:rtl/>
        </w:rPr>
      </w:pPr>
      <w:r>
        <w:rPr>
          <w:noProof/>
        </w:rPr>
        <w:drawing>
          <wp:inline distT="0" distB="0" distL="0" distR="0" wp14:anchorId="618F8C74" wp14:editId="5B0C3533">
            <wp:extent cx="1326776" cy="2264364"/>
            <wp:effectExtent l="0" t="0" r="6985" b="3175"/>
            <wp:docPr id="53" name="صورة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49523" cy="2303186"/>
                    </a:xfrm>
                    <a:prstGeom prst="rect">
                      <a:avLst/>
                    </a:prstGeom>
                    <a:noFill/>
                    <a:ln>
                      <a:noFill/>
                    </a:ln>
                  </pic:spPr>
                </pic:pic>
              </a:graphicData>
            </a:graphic>
          </wp:inline>
        </w:drawing>
      </w:r>
    </w:p>
    <w:p w14:paraId="24C59FCF" w14:textId="77777777" w:rsidR="00EF76BF" w:rsidRPr="00955521" w:rsidRDefault="00EF76BF" w:rsidP="00EF76BF">
      <w:pPr>
        <w:jc w:val="both"/>
        <w:rPr>
          <w:rFonts w:cs="Traditional Arabic"/>
          <w:sz w:val="36"/>
          <w:szCs w:val="36"/>
          <w:rtl/>
        </w:rPr>
      </w:pPr>
    </w:p>
    <w:p w14:paraId="4C908AE3" w14:textId="77777777" w:rsidR="00EF76BF" w:rsidRDefault="00EF76BF" w:rsidP="00EF76BF">
      <w:pPr>
        <w:jc w:val="both"/>
        <w:rPr>
          <w:rFonts w:cs="Traditional Arabic"/>
          <w:sz w:val="36"/>
          <w:szCs w:val="36"/>
          <w:rtl/>
        </w:rPr>
      </w:pPr>
      <w:r w:rsidRPr="00955521">
        <w:rPr>
          <w:rFonts w:cs="Traditional Arabic" w:hint="cs"/>
          <w:sz w:val="36"/>
          <w:szCs w:val="36"/>
          <w:rtl/>
        </w:rPr>
        <w:t>بيَّن مؤلفه في التمهيد</w:t>
      </w:r>
      <w:r w:rsidRPr="007C197D">
        <w:rPr>
          <w:rFonts w:cs="Traditional Arabic" w:hint="cs"/>
          <w:sz w:val="36"/>
          <w:szCs w:val="36"/>
          <w:rtl/>
        </w:rPr>
        <w:t xml:space="preserve"> المقصود بما حرم</w:t>
      </w:r>
      <w:r>
        <w:rPr>
          <w:rFonts w:cs="Traditional Arabic" w:hint="cs"/>
          <w:sz w:val="36"/>
          <w:szCs w:val="36"/>
          <w:rtl/>
        </w:rPr>
        <w:t xml:space="preserve"> أكله من الحيوانات، وأنه ما سوى مباح الأكل منها، وكذا ما مات حتف أنفه، أو بذكاة غير شرعية من مباح الأكل منها.</w:t>
      </w:r>
    </w:p>
    <w:p w14:paraId="602CF344" w14:textId="77777777" w:rsidR="00EF76BF" w:rsidRDefault="00EF76BF" w:rsidP="00EF76BF">
      <w:pPr>
        <w:jc w:val="both"/>
        <w:rPr>
          <w:rFonts w:cs="Traditional Arabic"/>
          <w:sz w:val="36"/>
          <w:szCs w:val="36"/>
          <w:rtl/>
        </w:rPr>
      </w:pPr>
      <w:r>
        <w:rPr>
          <w:rFonts w:cs="Traditional Arabic" w:hint="cs"/>
          <w:sz w:val="36"/>
          <w:szCs w:val="36"/>
          <w:rtl/>
        </w:rPr>
        <w:t>وتناول موضوعه في ثلاثة مباحث:</w:t>
      </w:r>
    </w:p>
    <w:p w14:paraId="377D5883" w14:textId="77777777" w:rsidR="00EF76BF" w:rsidRDefault="00EF76BF" w:rsidP="00EF76BF">
      <w:pPr>
        <w:jc w:val="both"/>
        <w:rPr>
          <w:rFonts w:cs="Traditional Arabic"/>
          <w:sz w:val="36"/>
          <w:szCs w:val="36"/>
          <w:rtl/>
        </w:rPr>
      </w:pPr>
      <w:r w:rsidRPr="00FE777F">
        <w:rPr>
          <w:rFonts w:cs="Traditional Arabic" w:hint="cs"/>
          <w:b/>
          <w:bCs/>
          <w:sz w:val="36"/>
          <w:szCs w:val="36"/>
          <w:rtl/>
        </w:rPr>
        <w:t>الأول</w:t>
      </w:r>
      <w:r>
        <w:rPr>
          <w:rFonts w:cs="Traditional Arabic" w:hint="cs"/>
          <w:sz w:val="36"/>
          <w:szCs w:val="36"/>
          <w:rtl/>
        </w:rPr>
        <w:t>: أحكام جلود ما حرم أكله من حيث الطهارة والنجاسة.</w:t>
      </w:r>
    </w:p>
    <w:p w14:paraId="5EB96724" w14:textId="77777777" w:rsidR="00EF76BF" w:rsidRDefault="00EF76BF" w:rsidP="00EF76BF">
      <w:pPr>
        <w:jc w:val="both"/>
        <w:rPr>
          <w:rFonts w:cs="Traditional Arabic"/>
          <w:sz w:val="36"/>
          <w:szCs w:val="36"/>
          <w:rtl/>
        </w:rPr>
      </w:pPr>
      <w:r w:rsidRPr="00FE777F">
        <w:rPr>
          <w:rFonts w:cs="Traditional Arabic" w:hint="cs"/>
          <w:b/>
          <w:bCs/>
          <w:sz w:val="36"/>
          <w:szCs w:val="36"/>
          <w:rtl/>
        </w:rPr>
        <w:t>الثاني</w:t>
      </w:r>
      <w:r>
        <w:rPr>
          <w:rFonts w:cs="Traditional Arabic" w:hint="cs"/>
          <w:sz w:val="36"/>
          <w:szCs w:val="36"/>
          <w:rtl/>
        </w:rPr>
        <w:t>: حكم ما سوى الجلود مما يمكن استعماله في اللباس من حيث الطهارة والنجاسة وجواز الانتفاع بها.</w:t>
      </w:r>
    </w:p>
    <w:p w14:paraId="09B6A9D9" w14:textId="77777777" w:rsidR="00EF76BF" w:rsidRDefault="00EF76BF" w:rsidP="00EF76BF">
      <w:pPr>
        <w:jc w:val="both"/>
        <w:rPr>
          <w:rFonts w:cs="Traditional Arabic"/>
          <w:sz w:val="36"/>
          <w:szCs w:val="36"/>
          <w:rtl/>
        </w:rPr>
      </w:pPr>
      <w:r w:rsidRPr="00FE777F">
        <w:rPr>
          <w:rFonts w:cs="Traditional Arabic" w:hint="cs"/>
          <w:b/>
          <w:bCs/>
          <w:sz w:val="36"/>
          <w:szCs w:val="36"/>
          <w:rtl/>
        </w:rPr>
        <w:t>الثالث</w:t>
      </w:r>
      <w:r>
        <w:rPr>
          <w:rFonts w:cs="Traditional Arabic" w:hint="cs"/>
          <w:sz w:val="36"/>
          <w:szCs w:val="36"/>
          <w:rtl/>
        </w:rPr>
        <w:t>: حكم الانتفاع بما يتخذ مما حرم أكله من الحيوانات في اللباس.</w:t>
      </w:r>
    </w:p>
    <w:p w14:paraId="3F9E8E2C" w14:textId="77777777" w:rsidR="00EF76BF" w:rsidRDefault="00EF76BF" w:rsidP="00EF76BF">
      <w:pPr>
        <w:jc w:val="both"/>
        <w:rPr>
          <w:rFonts w:cs="Traditional Arabic"/>
          <w:sz w:val="36"/>
          <w:szCs w:val="36"/>
          <w:rtl/>
        </w:rPr>
      </w:pPr>
      <w:r>
        <w:rPr>
          <w:rFonts w:cs="Traditional Arabic" w:hint="cs"/>
          <w:sz w:val="36"/>
          <w:szCs w:val="36"/>
          <w:rtl/>
        </w:rPr>
        <w:t>وخلاصة ما تمّ ترجيحه في موضوعه:</w:t>
      </w:r>
    </w:p>
    <w:p w14:paraId="40C10B7F" w14:textId="77777777" w:rsidR="00EF76BF" w:rsidRDefault="00EF76BF" w:rsidP="004941A1">
      <w:pPr>
        <w:pStyle w:val="a3"/>
        <w:numPr>
          <w:ilvl w:val="0"/>
          <w:numId w:val="4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أن اللباس المتخذ والمصنوع مما دبغ من جلود الحيوانات مطلقًا </w:t>
      </w:r>
      <w:r>
        <w:rPr>
          <w:rFonts w:ascii="Times New Roman" w:eastAsia="Times New Roman" w:hAnsi="Times New Roman" w:cs="Traditional Arabic"/>
          <w:sz w:val="36"/>
          <w:szCs w:val="36"/>
          <w:rtl/>
          <w:lang w:eastAsia="ar-SA"/>
        </w:rPr>
        <w:t>–</w:t>
      </w:r>
      <w:r>
        <w:rPr>
          <w:rFonts w:ascii="Times New Roman" w:eastAsia="Times New Roman" w:hAnsi="Times New Roman" w:cs="Traditional Arabic" w:hint="cs"/>
          <w:sz w:val="36"/>
          <w:szCs w:val="36"/>
          <w:rtl/>
          <w:lang w:eastAsia="ar-SA"/>
        </w:rPr>
        <w:t xml:space="preserve"> بما في ذلك جلد الكلب والخنزير </w:t>
      </w:r>
      <w:r>
        <w:rPr>
          <w:rFonts w:ascii="Times New Roman" w:eastAsia="Times New Roman" w:hAnsi="Times New Roman" w:cs="Traditional Arabic"/>
          <w:sz w:val="36"/>
          <w:szCs w:val="36"/>
          <w:rtl/>
          <w:lang w:eastAsia="ar-SA"/>
        </w:rPr>
        <w:t>–</w:t>
      </w:r>
      <w:r>
        <w:rPr>
          <w:rFonts w:ascii="Times New Roman" w:eastAsia="Times New Roman" w:hAnsi="Times New Roman" w:cs="Traditional Arabic" w:hint="cs"/>
          <w:sz w:val="36"/>
          <w:szCs w:val="36"/>
          <w:rtl/>
          <w:lang w:eastAsia="ar-SA"/>
        </w:rPr>
        <w:t xml:space="preserve"> طاهر، ويجوز الانتفاع به، حتى فيما تجب له الطهارة.</w:t>
      </w:r>
    </w:p>
    <w:p w14:paraId="48E2D4FD" w14:textId="77777777" w:rsidR="00EF76BF" w:rsidRDefault="00EF76BF" w:rsidP="004941A1">
      <w:pPr>
        <w:pStyle w:val="a3"/>
        <w:numPr>
          <w:ilvl w:val="0"/>
          <w:numId w:val="4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lastRenderedPageBreak/>
        <w:t>أن اللباس المتخذ والمصنوع مما لم يدبغ من جلود الحيوانات المحرمة، سواء أكان مما ذكي أو مات حتف أنفه، نجس، غير طاهر، غير أنه يجوز الانتفاع به في اليابسات فيما لا تشترط له الطهارة فقط، سوى جلد الخنزير، فلا يجوز الانتفاع به، لنجاسته.</w:t>
      </w:r>
    </w:p>
    <w:p w14:paraId="4111BD2F" w14:textId="77777777" w:rsidR="00EF76BF" w:rsidRPr="00157DCA" w:rsidRDefault="00EF76BF" w:rsidP="004941A1">
      <w:pPr>
        <w:pStyle w:val="a3"/>
        <w:numPr>
          <w:ilvl w:val="0"/>
          <w:numId w:val="4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أن اللباس المتخذ من الحيوانات المحرمة - وسواء أكان من الشعر ونحوه أو العظم ونحوه </w:t>
      </w:r>
      <w:r>
        <w:rPr>
          <w:rFonts w:ascii="Times New Roman" w:eastAsia="Times New Roman" w:hAnsi="Times New Roman" w:cs="Traditional Arabic"/>
          <w:sz w:val="36"/>
          <w:szCs w:val="36"/>
          <w:rtl/>
          <w:lang w:eastAsia="ar-SA"/>
        </w:rPr>
        <w:t>–</w:t>
      </w:r>
      <w:r>
        <w:rPr>
          <w:rFonts w:ascii="Times New Roman" w:eastAsia="Times New Roman" w:hAnsi="Times New Roman" w:cs="Traditional Arabic" w:hint="cs"/>
          <w:sz w:val="36"/>
          <w:szCs w:val="36"/>
          <w:rtl/>
          <w:lang w:eastAsia="ar-SA"/>
        </w:rPr>
        <w:t xml:space="preserve"> إذا أزيل ما علق به من الدماء والدهون والرطوبات، طاهر، يحلّ الانتفاع به، ما عدا المتخذ منها من الخنزير، فإنه نجس لا يحلّ الانتفاع به، سوى شعره، فهو طاهر يحلّ الانتفاع به.</w:t>
      </w:r>
    </w:p>
    <w:p w14:paraId="609394A8" w14:textId="77777777" w:rsidR="00EF76BF" w:rsidRPr="00BB4F78" w:rsidRDefault="00EF76BF" w:rsidP="00EF76BF">
      <w:pPr>
        <w:jc w:val="center"/>
        <w:rPr>
          <w:rFonts w:cs="Traditional Arabic"/>
          <w:b/>
          <w:bCs/>
          <w:sz w:val="36"/>
          <w:szCs w:val="36"/>
          <w:rtl/>
        </w:rPr>
      </w:pPr>
    </w:p>
    <w:p w14:paraId="18BAD00B" w14:textId="77777777" w:rsidR="00EF76BF" w:rsidRPr="002E626F" w:rsidRDefault="00EF76BF" w:rsidP="002E626F">
      <w:pPr>
        <w:pStyle w:val="2"/>
        <w:rPr>
          <w:color w:val="FF0000"/>
          <w:rtl/>
        </w:rPr>
      </w:pPr>
      <w:bookmarkStart w:id="90" w:name="_Toc499397372"/>
      <w:r w:rsidRPr="002E626F">
        <w:rPr>
          <w:rFonts w:hint="cs"/>
          <w:color w:val="FF0000"/>
          <w:rtl/>
        </w:rPr>
        <w:t>حكم الانتفاع بجلود السباع</w:t>
      </w:r>
      <w:bookmarkEnd w:id="90"/>
    </w:p>
    <w:p w14:paraId="18A0036C" w14:textId="77777777" w:rsidR="00EF76BF" w:rsidRDefault="00EF76BF" w:rsidP="00EF76BF">
      <w:pPr>
        <w:jc w:val="both"/>
        <w:rPr>
          <w:rFonts w:cs="Traditional Arabic"/>
          <w:b/>
          <w:bCs/>
          <w:sz w:val="36"/>
          <w:szCs w:val="36"/>
          <w:rtl/>
        </w:rPr>
      </w:pPr>
      <w:r w:rsidRPr="002D0C3C">
        <w:rPr>
          <w:rFonts w:cs="Traditional Arabic" w:hint="cs"/>
          <w:b/>
          <w:bCs/>
          <w:sz w:val="36"/>
          <w:szCs w:val="36"/>
          <w:rtl/>
        </w:rPr>
        <w:t>حكم الا</w:t>
      </w:r>
      <w:r>
        <w:rPr>
          <w:rFonts w:cs="Traditional Arabic" w:hint="cs"/>
          <w:b/>
          <w:bCs/>
          <w:sz w:val="36"/>
          <w:szCs w:val="36"/>
          <w:rtl/>
        </w:rPr>
        <w:t>ن</w:t>
      </w:r>
      <w:r w:rsidRPr="002D0C3C">
        <w:rPr>
          <w:rFonts w:cs="Traditional Arabic" w:hint="cs"/>
          <w:b/>
          <w:bCs/>
          <w:sz w:val="36"/>
          <w:szCs w:val="36"/>
          <w:rtl/>
        </w:rPr>
        <w:t>تفاع بجلود السباع في وسائل الحياة المعاصرة/ محمد بن عبدالله المحيميد.- الرياض: دار العقيدة، 1438 هـ، 88 ص.</w:t>
      </w:r>
    </w:p>
    <w:p w14:paraId="752DB437" w14:textId="77777777" w:rsidR="00EF76BF" w:rsidRPr="002D0C3C" w:rsidRDefault="00EF76BF" w:rsidP="00EF76BF">
      <w:pPr>
        <w:jc w:val="center"/>
        <w:rPr>
          <w:rFonts w:cs="Traditional Arabic"/>
          <w:b/>
          <w:bCs/>
          <w:sz w:val="36"/>
          <w:szCs w:val="36"/>
          <w:rtl/>
        </w:rPr>
      </w:pPr>
      <w:r>
        <w:rPr>
          <w:noProof/>
        </w:rPr>
        <w:drawing>
          <wp:inline distT="0" distB="0" distL="0" distR="0" wp14:anchorId="7E61D76A" wp14:editId="0A92014F">
            <wp:extent cx="1732280" cy="2622258"/>
            <wp:effectExtent l="0" t="0" r="1270" b="6985"/>
            <wp:docPr id="54" name="صورة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40062" cy="2634038"/>
                    </a:xfrm>
                    <a:prstGeom prst="rect">
                      <a:avLst/>
                    </a:prstGeom>
                    <a:noFill/>
                    <a:ln>
                      <a:noFill/>
                    </a:ln>
                  </pic:spPr>
                </pic:pic>
              </a:graphicData>
            </a:graphic>
          </wp:inline>
        </w:drawing>
      </w:r>
    </w:p>
    <w:p w14:paraId="756791FF" w14:textId="77777777" w:rsidR="00EF76BF" w:rsidRDefault="00EF76BF" w:rsidP="00EF76BF">
      <w:pPr>
        <w:jc w:val="both"/>
        <w:rPr>
          <w:rFonts w:cs="Traditional Arabic"/>
          <w:sz w:val="36"/>
          <w:szCs w:val="36"/>
          <w:rtl/>
        </w:rPr>
      </w:pPr>
    </w:p>
    <w:p w14:paraId="2158D2C2" w14:textId="77777777" w:rsidR="00EF76BF" w:rsidRDefault="00EF76BF" w:rsidP="00EF76BF">
      <w:pPr>
        <w:jc w:val="both"/>
        <w:rPr>
          <w:rFonts w:cs="Traditional Arabic"/>
          <w:sz w:val="36"/>
          <w:szCs w:val="36"/>
          <w:rtl/>
        </w:rPr>
      </w:pPr>
      <w:r>
        <w:rPr>
          <w:rFonts w:cs="Traditional Arabic" w:hint="cs"/>
          <w:sz w:val="36"/>
          <w:szCs w:val="36"/>
          <w:rtl/>
        </w:rPr>
        <w:t>أشار المؤلف في المقدمة إلى التوسع في استخدام جلود السباع في هذا الزمن توسعًا عجيبًا، وأنها أُدخلت في صناعات ومتخذات شتى، في الملبوسات والمفروشات والأواني ووسائل الزينة وغيرها، وأنها لاقت قبولًا، وأصبح لها سوق رائجة في مختلف دول العالم. وواكب ذلك تطلع كثير من المسلمين إلى معرفة ما يحلّ وما يحرم منها... ثم التباين الواضح في فتاوى بعض العلماء حولها... ولذلك جاء هذا البحث، ليلخص أقوال العلماء في الموضوع، ويرجح ما اختلف فيه.</w:t>
      </w:r>
    </w:p>
    <w:p w14:paraId="679A1E56" w14:textId="77777777" w:rsidR="00EF76BF" w:rsidRDefault="00EF76BF" w:rsidP="00EF76BF">
      <w:pPr>
        <w:jc w:val="both"/>
        <w:rPr>
          <w:rFonts w:cs="Traditional Arabic"/>
          <w:sz w:val="36"/>
          <w:szCs w:val="36"/>
          <w:rtl/>
        </w:rPr>
      </w:pPr>
      <w:r>
        <w:rPr>
          <w:rFonts w:cs="Traditional Arabic" w:hint="cs"/>
          <w:sz w:val="36"/>
          <w:szCs w:val="36"/>
          <w:rtl/>
        </w:rPr>
        <w:lastRenderedPageBreak/>
        <w:t>وجعل بحثه في ثلاثة مباحث:</w:t>
      </w:r>
    </w:p>
    <w:p w14:paraId="1E8ABC7C" w14:textId="77777777" w:rsidR="00EF76BF" w:rsidRDefault="00EF76BF" w:rsidP="00EF76BF">
      <w:pPr>
        <w:jc w:val="both"/>
        <w:rPr>
          <w:rFonts w:cs="Traditional Arabic"/>
          <w:sz w:val="36"/>
          <w:szCs w:val="36"/>
          <w:rtl/>
        </w:rPr>
      </w:pPr>
      <w:r w:rsidRPr="004A0A36">
        <w:rPr>
          <w:rFonts w:cs="Traditional Arabic" w:hint="cs"/>
          <w:b/>
          <w:bCs/>
          <w:sz w:val="36"/>
          <w:szCs w:val="36"/>
          <w:rtl/>
        </w:rPr>
        <w:t>الأول</w:t>
      </w:r>
      <w:r>
        <w:rPr>
          <w:rFonts w:cs="Traditional Arabic" w:hint="cs"/>
          <w:sz w:val="36"/>
          <w:szCs w:val="36"/>
          <w:rtl/>
        </w:rPr>
        <w:t>: أهم الأحاديث الواردة في النهي عن جلود السباع: تخريجًا وتأويلًا.</w:t>
      </w:r>
    </w:p>
    <w:p w14:paraId="4B6DA275" w14:textId="77777777" w:rsidR="00EF76BF" w:rsidRDefault="00EF76BF" w:rsidP="00EF76BF">
      <w:pPr>
        <w:jc w:val="both"/>
        <w:rPr>
          <w:rFonts w:cs="Traditional Arabic"/>
          <w:sz w:val="36"/>
          <w:szCs w:val="36"/>
          <w:rtl/>
        </w:rPr>
      </w:pPr>
      <w:r w:rsidRPr="006A69CF">
        <w:rPr>
          <w:rFonts w:cs="Traditional Arabic" w:hint="cs"/>
          <w:b/>
          <w:bCs/>
          <w:sz w:val="36"/>
          <w:szCs w:val="36"/>
          <w:rtl/>
        </w:rPr>
        <w:t>الثاني</w:t>
      </w:r>
      <w:r>
        <w:rPr>
          <w:rFonts w:cs="Traditional Arabic" w:hint="cs"/>
          <w:sz w:val="36"/>
          <w:szCs w:val="36"/>
          <w:rtl/>
        </w:rPr>
        <w:t>: أحكام جلود السباع من حيث الطهارة والنجاسة.</w:t>
      </w:r>
    </w:p>
    <w:p w14:paraId="47FE524C" w14:textId="77777777" w:rsidR="00EF76BF" w:rsidRDefault="00EF76BF" w:rsidP="00EF76BF">
      <w:pPr>
        <w:jc w:val="both"/>
        <w:rPr>
          <w:rFonts w:cs="Traditional Arabic"/>
          <w:sz w:val="36"/>
          <w:szCs w:val="36"/>
          <w:rtl/>
        </w:rPr>
      </w:pPr>
      <w:r w:rsidRPr="006A69CF">
        <w:rPr>
          <w:rFonts w:cs="Traditional Arabic" w:hint="cs"/>
          <w:b/>
          <w:bCs/>
          <w:sz w:val="36"/>
          <w:szCs w:val="36"/>
          <w:rtl/>
        </w:rPr>
        <w:t>الثالث</w:t>
      </w:r>
      <w:r>
        <w:rPr>
          <w:rFonts w:cs="Traditional Arabic" w:hint="cs"/>
          <w:sz w:val="36"/>
          <w:szCs w:val="36"/>
          <w:rtl/>
        </w:rPr>
        <w:t>: حكم الانتفاع بما يتخذ أو يصنع من جلود السباع في وسائل الحياة المعاصرة.</w:t>
      </w:r>
    </w:p>
    <w:p w14:paraId="02A807C1" w14:textId="77777777" w:rsidR="00EF76BF" w:rsidRDefault="00EF76BF" w:rsidP="00EF76BF">
      <w:pPr>
        <w:jc w:val="both"/>
        <w:rPr>
          <w:rtl/>
        </w:rPr>
      </w:pPr>
      <w:r>
        <w:rPr>
          <w:rFonts w:cs="Traditional Arabic" w:hint="cs"/>
          <w:sz w:val="36"/>
          <w:szCs w:val="36"/>
          <w:rtl/>
        </w:rPr>
        <w:t>وأورد قول المالكية في تعريف السبع: كلُّ ما يَفترس ويأكل اللحمَ ولا يرعَى الكلأ فهو سبع لا يؤكل.</w:t>
      </w:r>
    </w:p>
    <w:p w14:paraId="033E17F0" w14:textId="77777777" w:rsidR="00EF76BF" w:rsidRDefault="00EF76BF" w:rsidP="00EF76BF">
      <w:pPr>
        <w:jc w:val="both"/>
        <w:rPr>
          <w:rFonts w:cs="Traditional Arabic"/>
          <w:sz w:val="36"/>
          <w:szCs w:val="36"/>
          <w:rtl/>
        </w:rPr>
      </w:pPr>
      <w:r w:rsidRPr="00B57622">
        <w:rPr>
          <w:rFonts w:cs="Traditional Arabic" w:hint="cs"/>
          <w:sz w:val="36"/>
          <w:szCs w:val="36"/>
          <w:rtl/>
        </w:rPr>
        <w:t>وفي ختام ب</w:t>
      </w:r>
      <w:r>
        <w:rPr>
          <w:rFonts w:cs="Traditional Arabic" w:hint="cs"/>
          <w:sz w:val="36"/>
          <w:szCs w:val="36"/>
          <w:rtl/>
        </w:rPr>
        <w:t>حثه أورد خلاصة أقوال المذاهب فيما يجوز الانتفاع به مما يتخذ ويصنع من جلود السباع، وخلاصة ما تمَّ ترجيحه، وهي:</w:t>
      </w:r>
    </w:p>
    <w:p w14:paraId="0028F4BC" w14:textId="77777777" w:rsidR="00EF76BF" w:rsidRDefault="00EF76BF" w:rsidP="00EF76BF">
      <w:pPr>
        <w:jc w:val="both"/>
        <w:rPr>
          <w:rFonts w:cs="Traditional Arabic"/>
          <w:sz w:val="36"/>
          <w:szCs w:val="36"/>
          <w:rtl/>
        </w:rPr>
      </w:pPr>
      <w:r w:rsidRPr="006A69CF">
        <w:rPr>
          <w:rFonts w:cs="Traditional Arabic" w:hint="cs"/>
          <w:b/>
          <w:bCs/>
          <w:sz w:val="36"/>
          <w:szCs w:val="36"/>
          <w:rtl/>
        </w:rPr>
        <w:t>الحنفية</w:t>
      </w:r>
      <w:r>
        <w:rPr>
          <w:rFonts w:cs="Traditional Arabic" w:hint="cs"/>
          <w:sz w:val="36"/>
          <w:szCs w:val="36"/>
          <w:rtl/>
        </w:rPr>
        <w:t>: يجوز الانتفاع مطلقًا بجلد المذكاة ولو لم يدبغ، كما يجوز الانتفاع بجلد ما مات حتف أنفه إذا دبغ.</w:t>
      </w:r>
    </w:p>
    <w:p w14:paraId="3E4190A8" w14:textId="77777777" w:rsidR="00EF76BF" w:rsidRDefault="00EF76BF" w:rsidP="00EF76BF">
      <w:pPr>
        <w:jc w:val="both"/>
        <w:rPr>
          <w:rFonts w:cs="Traditional Arabic"/>
          <w:sz w:val="36"/>
          <w:szCs w:val="36"/>
          <w:rtl/>
        </w:rPr>
      </w:pPr>
      <w:r w:rsidRPr="006A69CF">
        <w:rPr>
          <w:rFonts w:cs="Traditional Arabic" w:hint="cs"/>
          <w:b/>
          <w:bCs/>
          <w:sz w:val="36"/>
          <w:szCs w:val="36"/>
          <w:rtl/>
        </w:rPr>
        <w:t>المالكية</w:t>
      </w:r>
      <w:r>
        <w:rPr>
          <w:rFonts w:cs="Traditional Arabic" w:hint="cs"/>
          <w:sz w:val="36"/>
          <w:szCs w:val="36"/>
          <w:rtl/>
        </w:rPr>
        <w:t>: يجوز الانتفاع مطلقًا بجلد المذكَّى ولو لم يدبغ، كما يجوز الانتفاع بالمدبوغ فيما لا تجب له الطهارة من اليابسات.</w:t>
      </w:r>
    </w:p>
    <w:p w14:paraId="7457505D" w14:textId="77777777" w:rsidR="00EF76BF" w:rsidRDefault="00EF76BF" w:rsidP="00EF76BF">
      <w:pPr>
        <w:jc w:val="both"/>
        <w:rPr>
          <w:rFonts w:cs="Traditional Arabic"/>
          <w:sz w:val="36"/>
          <w:szCs w:val="36"/>
          <w:rtl/>
        </w:rPr>
      </w:pPr>
      <w:r w:rsidRPr="0013129C">
        <w:rPr>
          <w:rFonts w:cs="Traditional Arabic" w:hint="cs"/>
          <w:b/>
          <w:bCs/>
          <w:sz w:val="36"/>
          <w:szCs w:val="36"/>
          <w:rtl/>
        </w:rPr>
        <w:t>الشافعية</w:t>
      </w:r>
      <w:r>
        <w:rPr>
          <w:rFonts w:cs="Traditional Arabic" w:hint="cs"/>
          <w:sz w:val="36"/>
          <w:szCs w:val="36"/>
          <w:rtl/>
        </w:rPr>
        <w:t>: يجوز الانتفاع مطلقًا بما دبغ مما مات حتف أنفه ما عدا جلد الكلب، كما يجوز الانتفاع بغير المدبوغ مما ذكي، أو مات حتف أنفه في اليابسات فقط، باستثناء الملبوسات الأدمية وما في حكمها، كما استثنوا الكلب من بين سائر السباع.</w:t>
      </w:r>
    </w:p>
    <w:p w14:paraId="54B2FE43" w14:textId="77777777" w:rsidR="00EF76BF" w:rsidRDefault="00EF76BF" w:rsidP="00EF76BF">
      <w:pPr>
        <w:jc w:val="both"/>
        <w:rPr>
          <w:rFonts w:cs="Traditional Arabic"/>
          <w:sz w:val="36"/>
          <w:szCs w:val="36"/>
          <w:rtl/>
        </w:rPr>
      </w:pPr>
      <w:r w:rsidRPr="0013129C">
        <w:rPr>
          <w:rFonts w:cs="Traditional Arabic" w:hint="cs"/>
          <w:b/>
          <w:bCs/>
          <w:sz w:val="36"/>
          <w:szCs w:val="36"/>
          <w:rtl/>
        </w:rPr>
        <w:t>الحنابلة</w:t>
      </w:r>
      <w:r>
        <w:rPr>
          <w:rFonts w:cs="Traditional Arabic" w:hint="cs"/>
          <w:sz w:val="36"/>
          <w:szCs w:val="36"/>
          <w:rtl/>
        </w:rPr>
        <w:t>: لا يجوز الانتفاع بها مطلقًا. وهذا الذي عليه المذهب.</w:t>
      </w:r>
    </w:p>
    <w:p w14:paraId="71D1418E" w14:textId="77777777" w:rsidR="00EF76BF" w:rsidRDefault="00EF76BF" w:rsidP="00EF76BF">
      <w:pPr>
        <w:jc w:val="both"/>
        <w:rPr>
          <w:rFonts w:cs="Traditional Arabic"/>
          <w:sz w:val="36"/>
          <w:szCs w:val="36"/>
          <w:rtl/>
        </w:rPr>
      </w:pPr>
      <w:r>
        <w:rPr>
          <w:rFonts w:cs="Traditional Arabic" w:hint="cs"/>
          <w:sz w:val="36"/>
          <w:szCs w:val="36"/>
          <w:rtl/>
        </w:rPr>
        <w:t>وعلى قول عندهم يجوز الانتفاع بجلد ما دبغ مما مات حتف أنفه مطلقًا حتى فيما تجب له الطهارة ما عدا جلد الكلب.</w:t>
      </w:r>
    </w:p>
    <w:p w14:paraId="03CCD00A" w14:textId="77777777" w:rsidR="00EF76BF" w:rsidRDefault="00EF76BF" w:rsidP="00EF76BF">
      <w:pPr>
        <w:jc w:val="both"/>
        <w:rPr>
          <w:rFonts w:cs="Traditional Arabic"/>
          <w:sz w:val="36"/>
          <w:szCs w:val="36"/>
          <w:rtl/>
        </w:rPr>
      </w:pPr>
      <w:r>
        <w:rPr>
          <w:rFonts w:cs="Traditional Arabic" w:hint="cs"/>
          <w:sz w:val="36"/>
          <w:szCs w:val="36"/>
          <w:rtl/>
        </w:rPr>
        <w:t>وعلى قول آخر عندهم يجوز الانتفاع بجلد ما مات حتف أنفه، دبغ أو لم يدبغ، فيما لا تجب له الطهارة من اليابسات فقط.</w:t>
      </w:r>
    </w:p>
    <w:p w14:paraId="6355AF07" w14:textId="77777777" w:rsidR="00EF76BF" w:rsidRDefault="00EF76BF" w:rsidP="00EF76BF">
      <w:pPr>
        <w:jc w:val="both"/>
        <w:rPr>
          <w:rFonts w:cs="Traditional Arabic"/>
          <w:sz w:val="36"/>
          <w:szCs w:val="36"/>
          <w:rtl/>
        </w:rPr>
      </w:pPr>
      <w:r>
        <w:rPr>
          <w:rFonts w:cs="Traditional Arabic" w:hint="cs"/>
          <w:sz w:val="36"/>
          <w:szCs w:val="36"/>
          <w:rtl/>
        </w:rPr>
        <w:t>وخلاصة ما رجحه المؤلف:</w:t>
      </w:r>
    </w:p>
    <w:p w14:paraId="69287D80" w14:textId="77777777" w:rsidR="00EF76BF" w:rsidRDefault="00EF76BF" w:rsidP="004941A1">
      <w:pPr>
        <w:pStyle w:val="a3"/>
        <w:numPr>
          <w:ilvl w:val="0"/>
          <w:numId w:val="39"/>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lastRenderedPageBreak/>
        <w:t>جواز الانتفاع بالمتخذ والمصنوع مما دبغ من جلود السباع مطلقًا، بما في ذلك جلد الكلب، وفي سائر وجوه الانتفاع كلها، الملبوسات والمفروشات والأواني وأدوات التجميل والزينة وغيرها، حتى فيما تجب له الطهارة.</w:t>
      </w:r>
    </w:p>
    <w:p w14:paraId="51638F29" w14:textId="77777777" w:rsidR="00EF76BF" w:rsidRPr="00E6223C" w:rsidRDefault="00EF76BF" w:rsidP="004941A1">
      <w:pPr>
        <w:pStyle w:val="a3"/>
        <w:numPr>
          <w:ilvl w:val="0"/>
          <w:numId w:val="39"/>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عدم جواز الانتفاع بالمتخذ والمصنوع مما لم يدبغ، سواء أكان مما ذكي أو مما مات حتف أنفه، إلا فيما لا تجب له الطهارة من اليابسات فقط؛ لقوة أدلته، وورود المناقشة على أدلة المخالفين.</w:t>
      </w:r>
    </w:p>
    <w:p w14:paraId="7377F4CE" w14:textId="77777777" w:rsidR="00EF76BF" w:rsidRPr="007A0FE2" w:rsidRDefault="00EF76BF" w:rsidP="00EF76BF"/>
    <w:p w14:paraId="2103B517" w14:textId="6C78485A" w:rsidR="00EF76BF" w:rsidRPr="0075765A" w:rsidRDefault="00EF76BF" w:rsidP="00EF76BF">
      <w:pPr>
        <w:jc w:val="center"/>
        <w:rPr>
          <w:rFonts w:cs="Traditional Arabic"/>
          <w:b/>
          <w:bCs/>
          <w:color w:val="FF0000"/>
          <w:sz w:val="36"/>
          <w:szCs w:val="36"/>
          <w:rtl/>
        </w:rPr>
      </w:pPr>
      <w:r>
        <w:rPr>
          <w:rFonts w:cs="Traditional Arabic" w:hint="cs"/>
          <w:b/>
          <w:bCs/>
          <w:color w:val="FF0000"/>
          <w:sz w:val="36"/>
          <w:szCs w:val="36"/>
          <w:rtl/>
        </w:rPr>
        <w:t>النوازل والفتاوى</w:t>
      </w:r>
    </w:p>
    <w:p w14:paraId="38D3DB54" w14:textId="77777777" w:rsidR="00EF76BF" w:rsidRPr="002E626F" w:rsidRDefault="00EF76BF" w:rsidP="002E626F">
      <w:pPr>
        <w:pStyle w:val="2"/>
        <w:rPr>
          <w:color w:val="FF0000"/>
          <w:rtl/>
        </w:rPr>
      </w:pPr>
      <w:bookmarkStart w:id="91" w:name="_Toc499397373"/>
      <w:r w:rsidRPr="002E626F">
        <w:rPr>
          <w:rFonts w:hint="cs"/>
          <w:color w:val="FF0000"/>
          <w:rtl/>
        </w:rPr>
        <w:t>النوازل الفقهية وأحكامها في زينة المرأة المسلمة</w:t>
      </w:r>
      <w:bookmarkEnd w:id="91"/>
    </w:p>
    <w:p w14:paraId="245A6A9D" w14:textId="77777777" w:rsidR="00EF76BF" w:rsidRDefault="00EF76BF" w:rsidP="00EF76BF">
      <w:pPr>
        <w:jc w:val="both"/>
        <w:rPr>
          <w:rFonts w:cs="Traditional Arabic"/>
          <w:b/>
          <w:bCs/>
          <w:sz w:val="36"/>
          <w:szCs w:val="36"/>
          <w:rtl/>
        </w:rPr>
      </w:pPr>
      <w:r>
        <w:rPr>
          <w:rFonts w:cs="Traditional Arabic" w:hint="cs"/>
          <w:b/>
          <w:bCs/>
          <w:sz w:val="36"/>
          <w:szCs w:val="36"/>
          <w:rtl/>
        </w:rPr>
        <w:t>النوازل الفقهية وأحكامها في زينة المرأة المسلمة وتجميلها/ رجاء صالح باسودان.- السعودية: المؤلفة، 1437 هـ، 240 ص (أصله رسالة ماجستير).</w:t>
      </w:r>
    </w:p>
    <w:p w14:paraId="3D0192C6" w14:textId="77777777" w:rsidR="00EF76BF" w:rsidRDefault="00EF76BF" w:rsidP="00EF76BF">
      <w:pPr>
        <w:jc w:val="center"/>
        <w:rPr>
          <w:rFonts w:cs="Traditional Arabic"/>
          <w:b/>
          <w:bCs/>
          <w:sz w:val="36"/>
          <w:szCs w:val="36"/>
          <w:rtl/>
        </w:rPr>
      </w:pPr>
      <w:r>
        <w:rPr>
          <w:noProof/>
        </w:rPr>
        <w:drawing>
          <wp:inline distT="0" distB="0" distL="0" distR="0" wp14:anchorId="16F00601" wp14:editId="112316D4">
            <wp:extent cx="1940858" cy="1615279"/>
            <wp:effectExtent l="0" t="0" r="2540" b="4445"/>
            <wp:docPr id="55" name="صورة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68580" cy="1638351"/>
                    </a:xfrm>
                    <a:prstGeom prst="rect">
                      <a:avLst/>
                    </a:prstGeom>
                    <a:noFill/>
                    <a:ln>
                      <a:noFill/>
                    </a:ln>
                  </pic:spPr>
                </pic:pic>
              </a:graphicData>
            </a:graphic>
          </wp:inline>
        </w:drawing>
      </w:r>
    </w:p>
    <w:p w14:paraId="0068911F" w14:textId="77777777" w:rsidR="00EF76BF" w:rsidRDefault="00EF76BF" w:rsidP="00EF76BF">
      <w:pPr>
        <w:jc w:val="both"/>
        <w:rPr>
          <w:rFonts w:cs="Traditional Arabic"/>
          <w:b/>
          <w:bCs/>
          <w:sz w:val="36"/>
          <w:szCs w:val="36"/>
          <w:rtl/>
        </w:rPr>
      </w:pPr>
    </w:p>
    <w:p w14:paraId="469407E9" w14:textId="77777777" w:rsidR="00EF76BF" w:rsidRPr="00135A95" w:rsidRDefault="00EF76BF" w:rsidP="00EF76BF">
      <w:pPr>
        <w:jc w:val="both"/>
        <w:rPr>
          <w:rFonts w:cs="Traditional Arabic"/>
          <w:sz w:val="36"/>
          <w:szCs w:val="36"/>
          <w:rtl/>
        </w:rPr>
      </w:pPr>
      <w:r w:rsidRPr="00135A95">
        <w:rPr>
          <w:rFonts w:cs="Traditional Arabic" w:hint="cs"/>
          <w:sz w:val="36"/>
          <w:szCs w:val="36"/>
          <w:rtl/>
        </w:rPr>
        <w:t>أوردت الباحثة الأحكام الفقهية فيما يخص زينة شعر المرأة، للرأس، والوجه، والجسم.</w:t>
      </w:r>
    </w:p>
    <w:p w14:paraId="38005195" w14:textId="77777777" w:rsidR="00EF76BF" w:rsidRPr="00135A95" w:rsidRDefault="00EF76BF" w:rsidP="00EF76BF">
      <w:pPr>
        <w:jc w:val="both"/>
        <w:rPr>
          <w:rFonts w:cs="Traditional Arabic"/>
          <w:sz w:val="36"/>
          <w:szCs w:val="36"/>
          <w:rtl/>
        </w:rPr>
      </w:pPr>
      <w:r w:rsidRPr="00135A95">
        <w:rPr>
          <w:rFonts w:cs="Traditional Arabic" w:hint="cs"/>
          <w:sz w:val="36"/>
          <w:szCs w:val="36"/>
          <w:rtl/>
        </w:rPr>
        <w:t>ثم ما يخص تجميل الأعضاء، فالبشَرة.</w:t>
      </w:r>
    </w:p>
    <w:p w14:paraId="7F46A47B" w14:textId="77777777" w:rsidR="00EF76BF" w:rsidRDefault="00EF76BF" w:rsidP="00EF76BF">
      <w:pPr>
        <w:jc w:val="both"/>
        <w:rPr>
          <w:rFonts w:cs="Traditional Arabic"/>
          <w:sz w:val="36"/>
          <w:szCs w:val="36"/>
          <w:rtl/>
        </w:rPr>
      </w:pPr>
      <w:r w:rsidRPr="00135A95">
        <w:rPr>
          <w:rFonts w:cs="Traditional Arabic" w:hint="cs"/>
          <w:sz w:val="36"/>
          <w:szCs w:val="36"/>
          <w:rtl/>
        </w:rPr>
        <w:t>وبلغ ما جمعته من المسائل النازلة في زينة المرأة أكثر من (60) مسألة، حُكمُ (44) منها على الإباحة (المطلقة، والمقيدة بشروط)، والمسائل المتبقية الأصل فيها المنع، ويباح منها ما كان للحاجة. وهي على النحو التالي:</w:t>
      </w:r>
    </w:p>
    <w:p w14:paraId="5420FD57" w14:textId="2AD53D3D" w:rsidR="002E626F" w:rsidRDefault="002E626F">
      <w:pPr>
        <w:bidi w:val="0"/>
        <w:spacing w:after="160" w:line="259" w:lineRule="auto"/>
        <w:rPr>
          <w:rFonts w:cs="Traditional Arabic"/>
          <w:sz w:val="36"/>
          <w:szCs w:val="36"/>
          <w:rtl/>
        </w:rPr>
      </w:pPr>
      <w:r>
        <w:rPr>
          <w:rFonts w:cs="Traditional Arabic"/>
          <w:sz w:val="36"/>
          <w:szCs w:val="36"/>
          <w:rtl/>
        </w:rPr>
        <w:br w:type="page"/>
      </w:r>
    </w:p>
    <w:p w14:paraId="10A3D9C9" w14:textId="77777777" w:rsidR="00EF76BF" w:rsidRPr="006F6888" w:rsidRDefault="00EF76BF" w:rsidP="00EF76BF">
      <w:pPr>
        <w:jc w:val="both"/>
        <w:rPr>
          <w:rFonts w:cs="Traditional Arabic"/>
          <w:b/>
          <w:bCs/>
          <w:sz w:val="36"/>
          <w:szCs w:val="36"/>
          <w:rtl/>
        </w:rPr>
      </w:pPr>
      <w:r w:rsidRPr="006F6888">
        <w:rPr>
          <w:rFonts w:cs="Traditional Arabic" w:hint="cs"/>
          <w:b/>
          <w:bCs/>
          <w:sz w:val="36"/>
          <w:szCs w:val="36"/>
          <w:rtl/>
        </w:rPr>
        <w:lastRenderedPageBreak/>
        <w:t>أولًا: ما يتعلق بمسائل شعر المرأة:</w:t>
      </w:r>
    </w:p>
    <w:p w14:paraId="78E6AC10" w14:textId="77777777" w:rsidR="00EF76BF" w:rsidRDefault="00EF76BF" w:rsidP="00EF76BF">
      <w:pPr>
        <w:jc w:val="both"/>
        <w:rPr>
          <w:rFonts w:cs="Traditional Arabic"/>
          <w:sz w:val="36"/>
          <w:szCs w:val="36"/>
          <w:rtl/>
        </w:rPr>
      </w:pPr>
      <w:r>
        <w:rPr>
          <w:rFonts w:cs="Traditional Arabic" w:hint="cs"/>
          <w:sz w:val="36"/>
          <w:szCs w:val="36"/>
          <w:rtl/>
        </w:rPr>
        <w:t>فإنه يباح لها: الصبغ، والقص، والتجعيد، والتمليس، إلا ما يتعلق بمسائل تسريحات الشعر التي تتحقق فيها المشطة الميلاء وأسنمة البخت المائلة، أو المسائل المتعلقة بالوصل، كاستخدام الباروكة، وحشوة الشعر الكبيرة، والرموش الصناعية.</w:t>
      </w:r>
    </w:p>
    <w:p w14:paraId="4463DCEB" w14:textId="77777777" w:rsidR="00EF76BF" w:rsidRDefault="00EF76BF" w:rsidP="00EF76BF">
      <w:pPr>
        <w:jc w:val="both"/>
        <w:rPr>
          <w:rFonts w:cs="Traditional Arabic"/>
          <w:sz w:val="36"/>
          <w:szCs w:val="36"/>
          <w:rtl/>
        </w:rPr>
      </w:pPr>
      <w:r>
        <w:rPr>
          <w:rFonts w:cs="Traditional Arabic" w:hint="cs"/>
          <w:sz w:val="36"/>
          <w:szCs w:val="36"/>
          <w:rtl/>
        </w:rPr>
        <w:t>أما شعر جسمها، فيجوز لها إزالته مطلقًا، إلا ما ورد النص فيه، كشعر الحاجب، والرأس. ويباح لها زرع الشعر عند خفته أو عدمه.</w:t>
      </w:r>
    </w:p>
    <w:p w14:paraId="461F0DFE" w14:textId="77777777" w:rsidR="00EF76BF" w:rsidRDefault="00EF76BF" w:rsidP="00EF76BF">
      <w:pPr>
        <w:jc w:val="both"/>
        <w:rPr>
          <w:rFonts w:cs="Traditional Arabic"/>
          <w:sz w:val="36"/>
          <w:szCs w:val="36"/>
          <w:rtl/>
        </w:rPr>
      </w:pPr>
      <w:r>
        <w:rPr>
          <w:rFonts w:cs="Traditional Arabic" w:hint="cs"/>
          <w:sz w:val="36"/>
          <w:szCs w:val="36"/>
          <w:rtl/>
        </w:rPr>
        <w:t>ويباح لها طلاء رموش العين، وتشقير الحاجب جزئيًّا. ويمنع تشقير الحاجب كاملًا وإعادة رسمه، وحلق بعض الحاجب، ووضع فص زينة أو حلقة.</w:t>
      </w:r>
    </w:p>
    <w:p w14:paraId="3068B552" w14:textId="77777777" w:rsidR="00EF76BF" w:rsidRDefault="00EF76BF" w:rsidP="00EF76BF">
      <w:pPr>
        <w:jc w:val="both"/>
        <w:rPr>
          <w:rFonts w:cs="Traditional Arabic"/>
          <w:sz w:val="36"/>
          <w:szCs w:val="36"/>
          <w:rtl/>
        </w:rPr>
      </w:pPr>
    </w:p>
    <w:p w14:paraId="3C00E1C8" w14:textId="77777777" w:rsidR="00EF76BF" w:rsidRPr="006F6888" w:rsidRDefault="00EF76BF" w:rsidP="00EF76BF">
      <w:pPr>
        <w:jc w:val="both"/>
        <w:rPr>
          <w:rFonts w:cs="Traditional Arabic"/>
          <w:b/>
          <w:bCs/>
          <w:sz w:val="36"/>
          <w:szCs w:val="36"/>
          <w:rtl/>
        </w:rPr>
      </w:pPr>
      <w:r w:rsidRPr="006F6888">
        <w:rPr>
          <w:rFonts w:cs="Traditional Arabic" w:hint="cs"/>
          <w:b/>
          <w:bCs/>
          <w:sz w:val="36"/>
          <w:szCs w:val="36"/>
          <w:rtl/>
        </w:rPr>
        <w:t>ثانيًا: ما يتعلق بمسائل أعضاء الجسم:</w:t>
      </w:r>
    </w:p>
    <w:p w14:paraId="08E28B14" w14:textId="77777777" w:rsidR="00EF76BF" w:rsidRPr="003D36E5" w:rsidRDefault="00EF76BF" w:rsidP="004941A1">
      <w:pPr>
        <w:pStyle w:val="a3"/>
        <w:numPr>
          <w:ilvl w:val="0"/>
          <w:numId w:val="44"/>
        </w:numPr>
        <w:spacing w:after="0" w:line="240" w:lineRule="auto"/>
        <w:jc w:val="both"/>
        <w:rPr>
          <w:rFonts w:ascii="Times New Roman" w:eastAsia="Times New Roman" w:hAnsi="Times New Roman" w:cs="Traditional Arabic"/>
          <w:sz w:val="36"/>
          <w:szCs w:val="36"/>
          <w:lang w:eastAsia="ar-SA"/>
        </w:rPr>
      </w:pPr>
      <w:r w:rsidRPr="003D36E5">
        <w:rPr>
          <w:rFonts w:ascii="Times New Roman" w:eastAsia="Times New Roman" w:hAnsi="Times New Roman" w:cs="Traditional Arabic" w:hint="cs"/>
          <w:sz w:val="36"/>
          <w:szCs w:val="36"/>
          <w:rtl/>
          <w:lang w:eastAsia="ar-SA"/>
        </w:rPr>
        <w:t>أعضاء الوجه: يباح ثقب الأنف ووضع الزمام (الحليّ) إذا كان مما جرت به العادة. وكذلك يباح استخدام عدسات العين الملونة للزوج والمحارم في حال انعدام الضرر.</w:t>
      </w:r>
    </w:p>
    <w:p w14:paraId="75FE3470" w14:textId="77777777" w:rsidR="00EF76BF" w:rsidRDefault="00EF76BF" w:rsidP="004941A1">
      <w:pPr>
        <w:pStyle w:val="a3"/>
        <w:numPr>
          <w:ilvl w:val="0"/>
          <w:numId w:val="45"/>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تباح المسائل المتعلقة بالأسنان، من زراعة، وتقويم، وحشو، وتبييض، وتسوية، وتركيب الأسنان الصناعية، والجسور، وتلبيس الأسنان للعلاج.</w:t>
      </w:r>
    </w:p>
    <w:p w14:paraId="342E930A" w14:textId="77777777" w:rsidR="00EF76BF" w:rsidRDefault="00EF76BF" w:rsidP="004941A1">
      <w:pPr>
        <w:pStyle w:val="a3"/>
        <w:numPr>
          <w:ilvl w:val="0"/>
          <w:numId w:val="45"/>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من المسائل المتعلقة في حال الحاجة: إباحة نفخ الوجنتين، وإجراء عمليات جراحية تجميلية للعين والأنف والشفتين، مثل: رفع الجفن أو الحاجب، وعمليات تعويض الأنف الجزئي والكامل، وتجميل الشفة الأرنبية، وغيرها من الجراحات التجميلية الضرورية لأعضاء الوجه.</w:t>
      </w:r>
    </w:p>
    <w:p w14:paraId="79CBC544" w14:textId="77777777" w:rsidR="00EF76BF" w:rsidRDefault="00EF76BF" w:rsidP="004941A1">
      <w:pPr>
        <w:pStyle w:val="a3"/>
        <w:numPr>
          <w:ilvl w:val="0"/>
          <w:numId w:val="45"/>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يمنع ثقب الشفتين وتعليق الحليّ فيهما، للتشبه بالكفار، وعدم جريان العادة فيها.</w:t>
      </w:r>
    </w:p>
    <w:p w14:paraId="195BAB5B" w14:textId="77777777" w:rsidR="00EF76BF" w:rsidRDefault="00EF76BF" w:rsidP="004941A1">
      <w:pPr>
        <w:pStyle w:val="a3"/>
        <w:numPr>
          <w:ilvl w:val="0"/>
          <w:numId w:val="44"/>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أعضاء الجسم غير الوجه: يباح إجراء عمليات تكبير الثدي وتصغيره ورفعه في حال الحاجة، وكذلك شدّ جدار البطن وإزالة دهون الجسم.</w:t>
      </w:r>
    </w:p>
    <w:p w14:paraId="6CC97A07" w14:textId="77777777" w:rsidR="00EF76BF" w:rsidRDefault="00EF76BF" w:rsidP="004941A1">
      <w:pPr>
        <w:pStyle w:val="a3"/>
        <w:numPr>
          <w:ilvl w:val="0"/>
          <w:numId w:val="45"/>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إباحة طلاء الأظفار وتلوينها، ويباح استخدام الأظفار الصناعية مؤقتًا بقيود معينة.</w:t>
      </w:r>
    </w:p>
    <w:p w14:paraId="085B52B0" w14:textId="77777777" w:rsidR="00EF76BF" w:rsidRDefault="00EF76BF" w:rsidP="00EF76BF">
      <w:pPr>
        <w:jc w:val="both"/>
        <w:rPr>
          <w:rFonts w:cs="Traditional Arabic"/>
          <w:sz w:val="36"/>
          <w:szCs w:val="36"/>
          <w:rtl/>
        </w:rPr>
      </w:pPr>
    </w:p>
    <w:p w14:paraId="327FCC08" w14:textId="77777777" w:rsidR="00EF76BF" w:rsidRPr="006F6888" w:rsidRDefault="00EF76BF" w:rsidP="00EF76BF">
      <w:pPr>
        <w:jc w:val="both"/>
        <w:rPr>
          <w:rFonts w:cs="Traditional Arabic"/>
          <w:b/>
          <w:bCs/>
          <w:sz w:val="36"/>
          <w:szCs w:val="36"/>
          <w:rtl/>
        </w:rPr>
      </w:pPr>
      <w:r w:rsidRPr="006F6888">
        <w:rPr>
          <w:rFonts w:cs="Traditional Arabic" w:hint="cs"/>
          <w:b/>
          <w:bCs/>
          <w:sz w:val="36"/>
          <w:szCs w:val="36"/>
          <w:rtl/>
        </w:rPr>
        <w:lastRenderedPageBreak/>
        <w:t>ثالثًا: ما يتعلق بمسائل بشرة الجسم:</w:t>
      </w:r>
    </w:p>
    <w:p w14:paraId="6BC31B2E" w14:textId="77777777" w:rsidR="00EF76BF" w:rsidRDefault="00EF76BF" w:rsidP="004941A1">
      <w:pPr>
        <w:pStyle w:val="a3"/>
        <w:numPr>
          <w:ilvl w:val="0"/>
          <w:numId w:val="45"/>
        </w:numPr>
        <w:spacing w:after="0" w:line="240" w:lineRule="auto"/>
        <w:jc w:val="both"/>
        <w:rPr>
          <w:rFonts w:ascii="Times New Roman" w:eastAsia="Times New Roman" w:hAnsi="Times New Roman" w:cs="Traditional Arabic"/>
          <w:sz w:val="36"/>
          <w:szCs w:val="36"/>
          <w:lang w:eastAsia="ar-SA"/>
        </w:rPr>
      </w:pPr>
      <w:r w:rsidRPr="003D36E5">
        <w:rPr>
          <w:rFonts w:ascii="Times New Roman" w:eastAsia="Times New Roman" w:hAnsi="Times New Roman" w:cs="Traditional Arabic" w:hint="cs"/>
          <w:sz w:val="36"/>
          <w:szCs w:val="36"/>
          <w:rtl/>
          <w:lang w:eastAsia="ar-SA"/>
        </w:rPr>
        <w:t>يباح للمرأة إزالة التصبغات والنمش والكلف.</w:t>
      </w:r>
    </w:p>
    <w:p w14:paraId="36F6B078" w14:textId="77777777" w:rsidR="00EF76BF" w:rsidRDefault="00EF76BF" w:rsidP="004941A1">
      <w:pPr>
        <w:pStyle w:val="a3"/>
        <w:numPr>
          <w:ilvl w:val="0"/>
          <w:numId w:val="45"/>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يمنع وشم التجميل قياسًا على تحريم الوشم.</w:t>
      </w:r>
    </w:p>
    <w:p w14:paraId="30DCAFB4" w14:textId="77777777" w:rsidR="00EF76BF" w:rsidRPr="003D36E5" w:rsidRDefault="00EF76BF" w:rsidP="004941A1">
      <w:pPr>
        <w:pStyle w:val="a3"/>
        <w:numPr>
          <w:ilvl w:val="0"/>
          <w:numId w:val="45"/>
        </w:num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ما يباح للمرأة فعله عند الحاجة وإزالة العيب: شدّ البشرة وتبييضها وتقشيرها، إضافة إلى تخفيف التجاعيد باستخدام الكولاجين والحقن الذاتية والبوتوكس والليزر في حال انعدام الضرر، ودخول الحمامات الساخنة لعذر.</w:t>
      </w:r>
    </w:p>
    <w:p w14:paraId="1D4D6A81" w14:textId="77777777" w:rsidR="00EF76BF" w:rsidRPr="001C3E4D" w:rsidRDefault="00EF76BF" w:rsidP="00EF76BF">
      <w:pPr>
        <w:jc w:val="both"/>
        <w:rPr>
          <w:rFonts w:cs="Traditional Arabic"/>
          <w:b/>
          <w:bCs/>
          <w:sz w:val="36"/>
          <w:szCs w:val="36"/>
          <w:rtl/>
        </w:rPr>
      </w:pPr>
    </w:p>
    <w:p w14:paraId="0842F149" w14:textId="77777777" w:rsidR="00137735" w:rsidRDefault="00137735" w:rsidP="00EF76BF">
      <w:pPr>
        <w:jc w:val="center"/>
        <w:rPr>
          <w:rFonts w:cs="Traditional Arabic"/>
          <w:b/>
          <w:bCs/>
          <w:color w:val="FF0000"/>
          <w:sz w:val="36"/>
          <w:szCs w:val="36"/>
          <w:rtl/>
        </w:rPr>
      </w:pPr>
    </w:p>
    <w:p w14:paraId="0B2F22EA" w14:textId="77777777" w:rsidR="00137735" w:rsidRDefault="00137735" w:rsidP="00EF76BF">
      <w:pPr>
        <w:jc w:val="center"/>
        <w:rPr>
          <w:rFonts w:cs="Traditional Arabic"/>
          <w:b/>
          <w:bCs/>
          <w:color w:val="FF0000"/>
          <w:sz w:val="36"/>
          <w:szCs w:val="36"/>
          <w:rtl/>
        </w:rPr>
      </w:pPr>
    </w:p>
    <w:p w14:paraId="2A5B10A0" w14:textId="77777777" w:rsidR="00137735" w:rsidRDefault="00137735" w:rsidP="00EF76BF">
      <w:pPr>
        <w:jc w:val="center"/>
        <w:rPr>
          <w:rFonts w:cs="Traditional Arabic"/>
          <w:b/>
          <w:bCs/>
          <w:color w:val="FF0000"/>
          <w:sz w:val="36"/>
          <w:szCs w:val="36"/>
          <w:rtl/>
        </w:rPr>
      </w:pPr>
    </w:p>
    <w:p w14:paraId="029984A6" w14:textId="77777777" w:rsidR="00137735" w:rsidRDefault="00137735" w:rsidP="00EF76BF">
      <w:pPr>
        <w:jc w:val="center"/>
        <w:rPr>
          <w:rFonts w:cs="Traditional Arabic"/>
          <w:b/>
          <w:bCs/>
          <w:color w:val="FF0000"/>
          <w:sz w:val="36"/>
          <w:szCs w:val="36"/>
          <w:rtl/>
        </w:rPr>
      </w:pPr>
    </w:p>
    <w:p w14:paraId="56828276" w14:textId="77777777" w:rsidR="00137735" w:rsidRDefault="00137735" w:rsidP="00EF76BF">
      <w:pPr>
        <w:jc w:val="center"/>
        <w:rPr>
          <w:rFonts w:cs="Traditional Arabic"/>
          <w:b/>
          <w:bCs/>
          <w:color w:val="FF0000"/>
          <w:sz w:val="36"/>
          <w:szCs w:val="36"/>
          <w:rtl/>
        </w:rPr>
      </w:pPr>
    </w:p>
    <w:p w14:paraId="251DA864" w14:textId="77777777" w:rsidR="002E626F" w:rsidRDefault="002E626F">
      <w:pPr>
        <w:bidi w:val="0"/>
        <w:spacing w:after="160" w:line="259" w:lineRule="auto"/>
        <w:rPr>
          <w:rFonts w:cs="Traditional Arabic"/>
          <w:b/>
          <w:bCs/>
          <w:color w:val="FF0000"/>
          <w:sz w:val="36"/>
          <w:szCs w:val="36"/>
          <w:rtl/>
        </w:rPr>
      </w:pPr>
      <w:r>
        <w:rPr>
          <w:rFonts w:cs="Traditional Arabic"/>
          <w:b/>
          <w:bCs/>
          <w:color w:val="FF0000"/>
          <w:sz w:val="36"/>
          <w:szCs w:val="36"/>
          <w:rtl/>
        </w:rPr>
        <w:br w:type="page"/>
      </w:r>
    </w:p>
    <w:p w14:paraId="3DFB8FBC" w14:textId="47F1DFA5" w:rsidR="00EF76BF" w:rsidRPr="002E626F" w:rsidRDefault="00EF76BF" w:rsidP="002E626F">
      <w:pPr>
        <w:pStyle w:val="2"/>
        <w:rPr>
          <w:color w:val="FF0000"/>
          <w:rtl/>
        </w:rPr>
      </w:pPr>
      <w:bookmarkStart w:id="92" w:name="_Toc499397374"/>
      <w:r w:rsidRPr="002E626F">
        <w:rPr>
          <w:rFonts w:hint="cs"/>
          <w:color w:val="FF0000"/>
          <w:rtl/>
        </w:rPr>
        <w:lastRenderedPageBreak/>
        <w:t>أحكام زينة الحاجبين</w:t>
      </w:r>
      <w:bookmarkEnd w:id="92"/>
    </w:p>
    <w:p w14:paraId="232D2E50" w14:textId="77777777" w:rsidR="00EF76BF" w:rsidRDefault="00EF76BF" w:rsidP="00EF76BF">
      <w:pPr>
        <w:jc w:val="both"/>
        <w:rPr>
          <w:rFonts w:cs="Traditional Arabic"/>
          <w:b/>
          <w:bCs/>
          <w:sz w:val="36"/>
          <w:szCs w:val="36"/>
          <w:rtl/>
        </w:rPr>
      </w:pPr>
      <w:r w:rsidRPr="001C3E4D">
        <w:rPr>
          <w:rFonts w:cs="Traditional Arabic" w:hint="cs"/>
          <w:b/>
          <w:bCs/>
          <w:sz w:val="36"/>
          <w:szCs w:val="36"/>
          <w:rtl/>
        </w:rPr>
        <w:t>أحكام زينة الحاجبين: دراسة فقهية مقارنة/ طارق بن محمد الخويطر.- الرياض: دار كنوز إشبيليا، 1436 هـ، 82 ص.</w:t>
      </w:r>
    </w:p>
    <w:p w14:paraId="6AF8B329" w14:textId="77777777" w:rsidR="00EF76BF" w:rsidRDefault="00EF76BF" w:rsidP="00EF76BF">
      <w:pPr>
        <w:jc w:val="center"/>
        <w:rPr>
          <w:rFonts w:cs="Traditional Arabic"/>
          <w:b/>
          <w:bCs/>
          <w:sz w:val="36"/>
          <w:szCs w:val="36"/>
          <w:rtl/>
        </w:rPr>
      </w:pPr>
      <w:r>
        <w:rPr>
          <w:noProof/>
        </w:rPr>
        <w:drawing>
          <wp:inline distT="0" distB="0" distL="0" distR="0" wp14:anchorId="0A2F7AEA" wp14:editId="5A8B29D0">
            <wp:extent cx="1425388" cy="2207497"/>
            <wp:effectExtent l="0" t="0" r="3810" b="2540"/>
            <wp:docPr id="56" name="صورة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54380" cy="2252397"/>
                    </a:xfrm>
                    <a:prstGeom prst="rect">
                      <a:avLst/>
                    </a:prstGeom>
                    <a:noFill/>
                    <a:ln>
                      <a:noFill/>
                    </a:ln>
                  </pic:spPr>
                </pic:pic>
              </a:graphicData>
            </a:graphic>
          </wp:inline>
        </w:drawing>
      </w:r>
    </w:p>
    <w:p w14:paraId="61FE26B3" w14:textId="77777777" w:rsidR="00EF76BF" w:rsidRPr="001C3E4D" w:rsidRDefault="00EF76BF" w:rsidP="00EF76BF">
      <w:pPr>
        <w:jc w:val="both"/>
        <w:rPr>
          <w:rFonts w:cs="Traditional Arabic"/>
          <w:b/>
          <w:bCs/>
          <w:sz w:val="36"/>
          <w:szCs w:val="36"/>
          <w:rtl/>
        </w:rPr>
      </w:pPr>
    </w:p>
    <w:p w14:paraId="6E1F9623" w14:textId="77777777" w:rsidR="00EF76BF" w:rsidRPr="004301C3" w:rsidRDefault="00EF76BF" w:rsidP="00EF76BF">
      <w:pPr>
        <w:jc w:val="both"/>
        <w:rPr>
          <w:rFonts w:ascii="Traditional Arabic" w:hAnsi="Traditional Arabic" w:cs="Traditional Arabic"/>
          <w:color w:val="000000"/>
          <w:sz w:val="36"/>
          <w:szCs w:val="36"/>
          <w:rtl/>
        </w:rPr>
      </w:pPr>
      <w:r w:rsidRPr="004301C3">
        <w:rPr>
          <w:rFonts w:ascii="Traditional Arabic" w:hAnsi="Traditional Arabic" w:cs="Traditional Arabic" w:hint="cs"/>
          <w:color w:val="000000"/>
          <w:sz w:val="36"/>
          <w:szCs w:val="36"/>
          <w:rtl/>
        </w:rPr>
        <w:t>بيَّن المؤلف فيه حكم نمص الحاجبين، وحكم حلق ما بينهما، واتفاق العلماء أو اختلافهم إن وجد، ودليل كل فريق، ثم ترجيح الراجح منه.</w:t>
      </w:r>
    </w:p>
    <w:p w14:paraId="4CCFB93F" w14:textId="77777777" w:rsidR="00EF76BF" w:rsidRPr="00D37297" w:rsidRDefault="00EF76BF" w:rsidP="004941A1">
      <w:pPr>
        <w:pStyle w:val="a3"/>
        <w:numPr>
          <w:ilvl w:val="0"/>
          <w:numId w:val="45"/>
        </w:numPr>
        <w:jc w:val="both"/>
        <w:rPr>
          <w:rFonts w:ascii="Traditional Arabic" w:hAnsi="Traditional Arabic" w:cs="Traditional Arabic"/>
          <w:color w:val="000000"/>
          <w:sz w:val="36"/>
          <w:szCs w:val="36"/>
          <w:rtl/>
        </w:rPr>
      </w:pPr>
      <w:r w:rsidRPr="00D37297">
        <w:rPr>
          <w:rFonts w:ascii="Traditional Arabic" w:hAnsi="Traditional Arabic" w:cs="Traditional Arabic" w:hint="cs"/>
          <w:color w:val="000000"/>
          <w:sz w:val="36"/>
          <w:szCs w:val="36"/>
          <w:rtl/>
        </w:rPr>
        <w:t>وذكر القول الراجح في المسألة الأولى وفروعها، وهو تحريم الأخذ من الحاجبين مطلقًا، سواء كان الأخذ للزينة أو لغير ذلك، وسواء كان التزين للزوج أو غيره؛ لعموم الأدلة، وصراحة حديث ابن مسعود رضي الله عنه في لعن من فعل ذلك، واللعن لا يكون إلا على فعل محرَّم.</w:t>
      </w:r>
    </w:p>
    <w:p w14:paraId="58027B87" w14:textId="77777777" w:rsidR="00EF76BF" w:rsidRPr="00D37297" w:rsidRDefault="00EF76BF" w:rsidP="004941A1">
      <w:pPr>
        <w:pStyle w:val="a3"/>
        <w:numPr>
          <w:ilvl w:val="0"/>
          <w:numId w:val="45"/>
        </w:numPr>
        <w:jc w:val="both"/>
        <w:rPr>
          <w:rFonts w:ascii="Traditional Arabic" w:hAnsi="Traditional Arabic" w:cs="Traditional Arabic"/>
          <w:color w:val="000000"/>
          <w:sz w:val="36"/>
          <w:szCs w:val="36"/>
          <w:rtl/>
        </w:rPr>
      </w:pPr>
      <w:r w:rsidRPr="00D37297">
        <w:rPr>
          <w:rFonts w:ascii="Traditional Arabic" w:hAnsi="Traditional Arabic" w:cs="Traditional Arabic" w:hint="cs"/>
          <w:color w:val="000000"/>
          <w:sz w:val="36"/>
          <w:szCs w:val="36"/>
          <w:rtl/>
        </w:rPr>
        <w:t>قال: وأما قولهم: إن التغيير للجمال غير منكر في الشرع، فيجاب عن ذلك: بأن كل تغيير نهى عنه الشارع الحكيم فهو منكر، حتى لو اعتقد البعض أن فيه تزينًا وجمالًا.</w:t>
      </w:r>
    </w:p>
    <w:p w14:paraId="7249DB7B" w14:textId="77777777" w:rsidR="00EF76BF" w:rsidRPr="00D37297" w:rsidRDefault="00EF76BF" w:rsidP="004941A1">
      <w:pPr>
        <w:pStyle w:val="a3"/>
        <w:numPr>
          <w:ilvl w:val="0"/>
          <w:numId w:val="45"/>
        </w:numPr>
        <w:jc w:val="both"/>
        <w:rPr>
          <w:rFonts w:ascii="Traditional Arabic" w:hAnsi="Traditional Arabic" w:cs="Traditional Arabic"/>
          <w:color w:val="000000"/>
          <w:sz w:val="36"/>
          <w:szCs w:val="36"/>
          <w:rtl/>
        </w:rPr>
      </w:pPr>
      <w:r w:rsidRPr="00D37297">
        <w:rPr>
          <w:rFonts w:ascii="Traditional Arabic" w:hAnsi="Traditional Arabic" w:cs="Traditional Arabic" w:hint="cs"/>
          <w:color w:val="000000"/>
          <w:sz w:val="36"/>
          <w:szCs w:val="36"/>
          <w:rtl/>
        </w:rPr>
        <w:t>وأما حلق ما بين الحاجبين، فقد ذكر أن بعض الفقهاء المعاصرين وافقوا الطبري في منعه، ومنهم من رأى جواز إزالة الشعر الذي بين الحاجبين، لكن بشروط.. ثم ذكر أن الراجح جواز إزالته بشرطين، هما: أن يكون مشوِّهًا للخلقة، وأن تكون الإزالة بغير النتف.</w:t>
      </w:r>
    </w:p>
    <w:p w14:paraId="1675FE0A" w14:textId="77777777" w:rsidR="00EF76BF" w:rsidRDefault="00EF76BF" w:rsidP="004941A1">
      <w:pPr>
        <w:pStyle w:val="a3"/>
        <w:numPr>
          <w:ilvl w:val="0"/>
          <w:numId w:val="45"/>
        </w:numPr>
        <w:jc w:val="center"/>
      </w:pPr>
    </w:p>
    <w:p w14:paraId="4CD62EC1" w14:textId="1057BE38" w:rsidR="00EF76BF" w:rsidRPr="00322B61" w:rsidRDefault="00EF76BF" w:rsidP="00EF76BF">
      <w:pPr>
        <w:jc w:val="both"/>
        <w:rPr>
          <w:rFonts w:cs="Traditional Arabic"/>
          <w:sz w:val="36"/>
          <w:szCs w:val="36"/>
          <w:rtl/>
        </w:rPr>
      </w:pPr>
    </w:p>
    <w:p w14:paraId="4FCC9354" w14:textId="77777777" w:rsidR="00EF76BF" w:rsidRPr="002E626F" w:rsidRDefault="00EF76BF" w:rsidP="002E626F">
      <w:pPr>
        <w:pStyle w:val="2"/>
        <w:rPr>
          <w:color w:val="FF0000"/>
          <w:rtl/>
        </w:rPr>
      </w:pPr>
      <w:bookmarkStart w:id="93" w:name="_Toc499397375"/>
      <w:r w:rsidRPr="002E626F">
        <w:rPr>
          <w:rFonts w:hint="cs"/>
          <w:color w:val="FF0000"/>
          <w:rtl/>
        </w:rPr>
        <w:lastRenderedPageBreak/>
        <w:t>الأحكام والمسائل الفقهية المتعلقة بالكوارث</w:t>
      </w:r>
      <w:bookmarkEnd w:id="93"/>
    </w:p>
    <w:p w14:paraId="452006B4" w14:textId="414089AC" w:rsidR="00EF76BF" w:rsidRDefault="00EF76BF" w:rsidP="00137735">
      <w:pPr>
        <w:jc w:val="both"/>
        <w:rPr>
          <w:rFonts w:cs="Traditional Arabic"/>
          <w:b/>
          <w:bCs/>
          <w:sz w:val="36"/>
          <w:szCs w:val="36"/>
          <w:rtl/>
        </w:rPr>
      </w:pPr>
      <w:r w:rsidRPr="0059749A">
        <w:rPr>
          <w:rFonts w:cs="Traditional Arabic" w:hint="cs"/>
          <w:b/>
          <w:bCs/>
          <w:sz w:val="36"/>
          <w:szCs w:val="36"/>
          <w:rtl/>
        </w:rPr>
        <w:t>الأحكام والمسائل الفقهية المتعلقة بالكوارث: دراسة فقهية مقارنة/ عاطف فضل المولى محمد الشيخ.- الرياض: دار كنوز إشبيليا، 1437 هـ، 168 ص (أصله رسالة ماجستير).</w:t>
      </w:r>
    </w:p>
    <w:p w14:paraId="78AE07E5" w14:textId="77777777" w:rsidR="00EF76BF" w:rsidRPr="0059749A" w:rsidRDefault="00EF76BF" w:rsidP="00EF76BF">
      <w:pPr>
        <w:jc w:val="center"/>
        <w:rPr>
          <w:rFonts w:cs="Traditional Arabic"/>
          <w:b/>
          <w:bCs/>
          <w:sz w:val="36"/>
          <w:szCs w:val="36"/>
          <w:rtl/>
        </w:rPr>
      </w:pPr>
      <w:r>
        <w:rPr>
          <w:noProof/>
        </w:rPr>
        <w:drawing>
          <wp:inline distT="0" distB="0" distL="0" distR="0" wp14:anchorId="27D0035B" wp14:editId="721D7806">
            <wp:extent cx="2926976" cy="2259667"/>
            <wp:effectExtent l="0" t="0" r="6985" b="7620"/>
            <wp:docPr id="57" name="صورة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60605" cy="2285629"/>
                    </a:xfrm>
                    <a:prstGeom prst="rect">
                      <a:avLst/>
                    </a:prstGeom>
                    <a:noFill/>
                    <a:ln>
                      <a:noFill/>
                    </a:ln>
                  </pic:spPr>
                </pic:pic>
              </a:graphicData>
            </a:graphic>
          </wp:inline>
        </w:drawing>
      </w:r>
    </w:p>
    <w:p w14:paraId="4771DA98" w14:textId="77777777" w:rsidR="00EF76BF" w:rsidRPr="0059749A" w:rsidRDefault="00EF76BF" w:rsidP="00EF76BF">
      <w:pPr>
        <w:jc w:val="both"/>
        <w:rPr>
          <w:rFonts w:cs="Traditional Arabic"/>
          <w:b/>
          <w:bCs/>
          <w:sz w:val="36"/>
          <w:szCs w:val="36"/>
          <w:rtl/>
        </w:rPr>
      </w:pPr>
    </w:p>
    <w:p w14:paraId="75DBE38A" w14:textId="77777777" w:rsidR="00EF76BF" w:rsidRPr="0059749A" w:rsidRDefault="00EF76BF" w:rsidP="00EF76BF">
      <w:pPr>
        <w:jc w:val="both"/>
        <w:rPr>
          <w:rFonts w:cs="Traditional Arabic"/>
          <w:sz w:val="36"/>
          <w:szCs w:val="36"/>
          <w:rtl/>
        </w:rPr>
      </w:pPr>
      <w:r w:rsidRPr="0059749A">
        <w:rPr>
          <w:rFonts w:cs="Traditional Arabic" w:hint="cs"/>
          <w:sz w:val="36"/>
          <w:szCs w:val="36"/>
          <w:rtl/>
        </w:rPr>
        <w:t>الكارثة حدث مفاجئ مؤثر، يتسبب في إلحاق الضرر بالأرواح، أو الممتلكات العامة، أو الخاصة، أو بذلك جميعًا.</w:t>
      </w:r>
    </w:p>
    <w:p w14:paraId="0FB51BAC" w14:textId="77777777" w:rsidR="00EF76BF" w:rsidRPr="0059749A" w:rsidRDefault="00EF76BF" w:rsidP="00EF76BF">
      <w:pPr>
        <w:jc w:val="both"/>
        <w:rPr>
          <w:rFonts w:cs="Traditional Arabic"/>
          <w:sz w:val="36"/>
          <w:szCs w:val="36"/>
          <w:rtl/>
        </w:rPr>
      </w:pPr>
      <w:r w:rsidRPr="0059749A">
        <w:rPr>
          <w:rFonts w:cs="Traditional Arabic" w:hint="cs"/>
          <w:sz w:val="36"/>
          <w:szCs w:val="36"/>
          <w:rtl/>
        </w:rPr>
        <w:t>وقد درس المؤلف هذا الموضوع في جانبه العام فقهيًّا، في أبواب العبادات والمعاملات.</w:t>
      </w:r>
    </w:p>
    <w:p w14:paraId="31F356C0"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وذكر اتفاق الفقهاء على وجوب قطع الصلاة لإغاثة من ألمت به كارثة إذا قدر على ذلك.</w:t>
      </w:r>
    </w:p>
    <w:p w14:paraId="5F53BF3E"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الجمع لأصحاب الكوارث من رجال إطفاء وأمن وأطباء وسائقي سيارات الإسعاف ونحوهم، إذا كانوا لا يتمكنون من أداء كل صلاة في وقتها، فإنه يرخص لهم في الجمع، إلحاقًا لهم بالخائف على الغير من الهلاك، الذي اختلف فيه الفقهاء إلى قولين، والراجح الجواز.</w:t>
      </w:r>
    </w:p>
    <w:p w14:paraId="2ADC8FE8"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 xml:space="preserve">المنشغلون بإغاثة المنكوبين من الكوارث يمكن إلحاقهم بالممرض، الذي ألحقه الفقهاء بالمريض، فقد اتفق الفقهاء على سقوط الجمعة على الممرض في الجملة، إلحاقًا له بالمريض. </w:t>
      </w:r>
    </w:p>
    <w:p w14:paraId="6A897DB6"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يجوز إعطاء المتضررين من الكوارث من مال الزكاة نقدًا أو عينًا، إلحاقًا لهم بالغارم لمصلحة نفسه.</w:t>
      </w:r>
    </w:p>
    <w:p w14:paraId="37A8A56E"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lastRenderedPageBreak/>
        <w:t>اختلف الفقهاء رحمهم الله تعالى في تعجيل زكاة العام القادم، والراجح الجواز، وبناء عليه يجوز تعجل الزكاة لأصحاب الكوارث إلحاقًا لهم بالقول القائل بالجواز في الأمور العادية، بل هم أولى.</w:t>
      </w:r>
    </w:p>
    <w:p w14:paraId="5BDF3F88"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كما اختلف الفقهاء في نقل مال الزكاة من بلد إلى آخر، والراجح جواز نقل الزكاة للحاجة، ويلحق بهم أصحاب الكوارث، فهم أولى الناس بالجواز لشدة حاجتهم وفقرهم.</w:t>
      </w:r>
    </w:p>
    <w:p w14:paraId="1E9524B1"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واتفق الفقهاء على أنه يرخص للسقاة والرعاة في ترك المبيت بمنى ليالي أيام التشريق، وعليه فيجوز ترك المبيت بمنى لإغاثة من وقعت به كارثة إذا اضطر إلى ذلك، ولم يجد من ينقذ من وقعت به كارثة سواه، إلحاقًا لهم بمن رُخّص لهم ترك المبيت بمنى.</w:t>
      </w:r>
    </w:p>
    <w:p w14:paraId="5AAD5D6F"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واتفقوا على أن من مات غرقًا أو حرقًا أو هدمًا فإنه يغسل ويكفن ويصلى عليه، وأصحاب الكوارث من أمثال هؤلاء.</w:t>
      </w:r>
    </w:p>
    <w:p w14:paraId="47E661EF"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كما اتفقوا على جواز دفن أكثر من ميت في قبر واحد عند حال الضرورة وضيق الحال، بأن كثرت الضحايا من جراء الكوارث ونحوها.</w:t>
      </w:r>
    </w:p>
    <w:p w14:paraId="6C47FC44"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وإذا ثبت استغلال التجار لحاجة الناس في الكوارث وغيرها، فإنه يجوز لولي الأمر أن يسعِّر، إذا استبدّ الجشع والطمع ببعض الناس، منعًا للإضرار بالمسلمين.</w:t>
      </w:r>
    </w:p>
    <w:p w14:paraId="20A5B2DE"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لا مانع من أخذ الأجرة على الإنقاذ، وينبغي أن يكون ذلك من بيت المال.</w:t>
      </w:r>
    </w:p>
    <w:p w14:paraId="0FCBB35C"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ما تلف تحت يد الأجير من الموظفين في المؤسسات والشركات بسبب الكوارث من غير تعد ولا تفريط لا يضمنه.</w:t>
      </w:r>
    </w:p>
    <w:p w14:paraId="14AC998E"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تلف المنازل والممتلكات التي في مجرى السيول والفيضانات إما أن يكون بسبب الإساءة في طريقة البناء، أو أن يكون بسبب السيول والفيضانات فقط، فما كان بسبب الإساءة في طريقة البناء واستعمال مواد مغشوشة في البناء، ولم يؤخذ عن بنائها بأسباب الحيطة الواجب في مثل هذه المباني، فإن للمشتري أن يطالب البائع بقيمة ما تلف من داره أو ممتلكاته..</w:t>
      </w:r>
    </w:p>
    <w:p w14:paraId="3C8B9ADA"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 xml:space="preserve">اتفق الفقهاء رحمهم الله تعالى على أن ما تلف من مال الزكاة في يد الساعي ضمنه إن كان ذلك بتفريط منه، فإن لم يتعدّ ولم يفرّط لم يضمن، وعليه فإن تلف الإعانات قبل وصولها إلى أصحاب </w:t>
      </w:r>
      <w:r w:rsidRPr="0059749A">
        <w:rPr>
          <w:rFonts w:cs="Traditional Arabic" w:hint="cs"/>
          <w:sz w:val="36"/>
          <w:szCs w:val="36"/>
          <w:rtl/>
        </w:rPr>
        <w:lastRenderedPageBreak/>
        <w:t>الكوارث إذا كان تلفها بتفريط من العامل فإنه يضمن، وإن كان تلفها بغير تعدّ ولا تفريط فلا ضمان عليه.</w:t>
      </w:r>
    </w:p>
    <w:p w14:paraId="52C074DC"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تنقسم اللقطة في مناطق الكوارث وغيرها عند عامة العلماء إلى نوعين: النوع الأول ما يخشى عليها الضياع، فأخذُها واجب باتفاق الفقهاء، والنوع الثاني ما لا يخشى عليه الضياع، فاختلف فيه الفقهاء على ثلاثة أقوال، والراجح تحريم أخذ اللقطة في مناطق الكوارث وغيرها.</w:t>
      </w:r>
    </w:p>
    <w:p w14:paraId="3C5009B1"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لا مانع شرعًا من قبول التبرعات من غير المسلمين، في مصالح المسلمين العامة، دينية كانت أم دنيوية، ما دام لا يترتب على ذلك مفسدة شرعية.</w:t>
      </w:r>
    </w:p>
    <w:p w14:paraId="6590A91C"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يجوز للمسلمين إعانة غيرهم من الملل الأخرى إذا وقعت بهم كارثة، ولم تكن بيننا وبينهم عداوة ظاهرة، وأن ذلك صدقة صحيحة إن شاء الله.</w:t>
      </w:r>
    </w:p>
    <w:p w14:paraId="79B480E4" w14:textId="77777777" w:rsidR="00EF76BF" w:rsidRPr="0059749A" w:rsidRDefault="00EF76BF" w:rsidP="004941A1">
      <w:pPr>
        <w:numPr>
          <w:ilvl w:val="0"/>
          <w:numId w:val="43"/>
        </w:numPr>
        <w:contextualSpacing/>
        <w:jc w:val="both"/>
        <w:rPr>
          <w:rFonts w:cs="Traditional Arabic"/>
          <w:sz w:val="36"/>
          <w:szCs w:val="36"/>
          <w:rtl/>
        </w:rPr>
      </w:pPr>
      <w:r w:rsidRPr="0059749A">
        <w:rPr>
          <w:rFonts w:cs="Traditional Arabic" w:hint="cs"/>
          <w:sz w:val="36"/>
          <w:szCs w:val="36"/>
          <w:rtl/>
        </w:rPr>
        <w:t>اتفق الفقهاء على أنه يجوز للمعتدة من طلاق أو فسخ أو وفاة الخروج والانتقال من مكان العدة إلى مكان آخر في حالة الضرورة، وبناء عليه يجوز للمعتدة الخروج من بيت زوجها بسبب الكوارث إذا خافت على نفسها، بأن تسقط عليها الدار، أو تغمرها المياه، إلحاقًا لها بما ذكره الفقهاء رحمهم الله من جواز الانتقال للعذر.</w:t>
      </w:r>
    </w:p>
    <w:p w14:paraId="1CC1B659" w14:textId="77777777" w:rsidR="00EF76BF" w:rsidRPr="0059749A" w:rsidRDefault="00EF76BF" w:rsidP="00EF76BF">
      <w:pPr>
        <w:jc w:val="both"/>
        <w:rPr>
          <w:rFonts w:cs="Traditional Arabic"/>
          <w:b/>
          <w:bCs/>
          <w:color w:val="FF0000"/>
          <w:sz w:val="36"/>
          <w:szCs w:val="36"/>
          <w:rtl/>
        </w:rPr>
      </w:pPr>
    </w:p>
    <w:p w14:paraId="4A5BE237" w14:textId="77777777" w:rsidR="00137735" w:rsidRDefault="00137735" w:rsidP="00137735">
      <w:pPr>
        <w:jc w:val="center"/>
        <w:rPr>
          <w:rFonts w:cs="Traditional Arabic"/>
          <w:b/>
          <w:bCs/>
          <w:color w:val="FF0000"/>
          <w:sz w:val="36"/>
          <w:szCs w:val="36"/>
          <w:rtl/>
        </w:rPr>
      </w:pPr>
    </w:p>
    <w:p w14:paraId="4202290E" w14:textId="77777777" w:rsidR="00137735" w:rsidRDefault="00137735" w:rsidP="00137735">
      <w:pPr>
        <w:jc w:val="center"/>
        <w:rPr>
          <w:rFonts w:cs="Traditional Arabic"/>
          <w:b/>
          <w:bCs/>
          <w:color w:val="FF0000"/>
          <w:sz w:val="36"/>
          <w:szCs w:val="36"/>
          <w:rtl/>
        </w:rPr>
      </w:pPr>
    </w:p>
    <w:p w14:paraId="67EDC617" w14:textId="77777777" w:rsidR="00137735" w:rsidRDefault="00137735" w:rsidP="00137735">
      <w:pPr>
        <w:jc w:val="center"/>
        <w:rPr>
          <w:rFonts w:cs="Traditional Arabic"/>
          <w:b/>
          <w:bCs/>
          <w:color w:val="FF0000"/>
          <w:sz w:val="36"/>
          <w:szCs w:val="36"/>
          <w:rtl/>
        </w:rPr>
      </w:pPr>
    </w:p>
    <w:p w14:paraId="27D54F8D" w14:textId="77777777" w:rsidR="00137735" w:rsidRDefault="00137735" w:rsidP="00137735">
      <w:pPr>
        <w:jc w:val="center"/>
        <w:rPr>
          <w:rFonts w:cs="Traditional Arabic"/>
          <w:b/>
          <w:bCs/>
          <w:color w:val="FF0000"/>
          <w:sz w:val="36"/>
          <w:szCs w:val="36"/>
          <w:rtl/>
        </w:rPr>
      </w:pPr>
    </w:p>
    <w:p w14:paraId="3D599CFB" w14:textId="77777777" w:rsidR="00137735" w:rsidRDefault="00137735" w:rsidP="00137735">
      <w:pPr>
        <w:jc w:val="center"/>
        <w:rPr>
          <w:rFonts w:cs="Traditional Arabic"/>
          <w:b/>
          <w:bCs/>
          <w:color w:val="FF0000"/>
          <w:sz w:val="36"/>
          <w:szCs w:val="36"/>
          <w:rtl/>
        </w:rPr>
      </w:pPr>
    </w:p>
    <w:p w14:paraId="31E80AF9" w14:textId="77777777" w:rsidR="00137735" w:rsidRDefault="00137735" w:rsidP="00137735">
      <w:pPr>
        <w:jc w:val="center"/>
        <w:rPr>
          <w:rFonts w:cs="Traditional Arabic"/>
          <w:b/>
          <w:bCs/>
          <w:color w:val="FF0000"/>
          <w:sz w:val="36"/>
          <w:szCs w:val="36"/>
          <w:rtl/>
        </w:rPr>
      </w:pPr>
    </w:p>
    <w:p w14:paraId="2DF9B85E" w14:textId="77777777" w:rsidR="00137735" w:rsidRDefault="00137735" w:rsidP="00137735">
      <w:pPr>
        <w:jc w:val="center"/>
        <w:rPr>
          <w:rFonts w:cs="Traditional Arabic"/>
          <w:b/>
          <w:bCs/>
          <w:color w:val="FF0000"/>
          <w:sz w:val="36"/>
          <w:szCs w:val="36"/>
          <w:rtl/>
        </w:rPr>
      </w:pPr>
    </w:p>
    <w:p w14:paraId="59BBF527" w14:textId="63EE5C68" w:rsidR="00EF76BF" w:rsidRPr="002E626F" w:rsidRDefault="00EF76BF" w:rsidP="002E626F">
      <w:pPr>
        <w:pStyle w:val="2"/>
        <w:rPr>
          <w:color w:val="FF0000"/>
          <w:rtl/>
        </w:rPr>
      </w:pPr>
      <w:bookmarkStart w:id="94" w:name="_Toc499397376"/>
      <w:r w:rsidRPr="002E626F">
        <w:rPr>
          <w:rFonts w:hint="cs"/>
          <w:color w:val="FF0000"/>
          <w:rtl/>
        </w:rPr>
        <w:lastRenderedPageBreak/>
        <w:t>أحكام الجو والفضاء</w:t>
      </w:r>
      <w:bookmarkEnd w:id="94"/>
    </w:p>
    <w:p w14:paraId="1AB8D15B" w14:textId="77777777" w:rsidR="00EF76BF" w:rsidRDefault="00EF76BF" w:rsidP="00EF76BF">
      <w:pPr>
        <w:jc w:val="both"/>
        <w:rPr>
          <w:rFonts w:cs="Traditional Arabic"/>
          <w:b/>
          <w:bCs/>
          <w:sz w:val="36"/>
          <w:szCs w:val="36"/>
          <w:rtl/>
        </w:rPr>
      </w:pPr>
      <w:r w:rsidRPr="0075765A">
        <w:rPr>
          <w:rFonts w:cs="Traditional Arabic" w:hint="cs"/>
          <w:b/>
          <w:bCs/>
          <w:sz w:val="36"/>
          <w:szCs w:val="36"/>
          <w:rtl/>
        </w:rPr>
        <w:t>أحكام الجو والفضاء بين الفقه الإسلامي والقانون الدولي: دراسة مقارنة/ محمد عبدالله محيي الدين.- عمّان: أروقة للدراسات والنشر، 1437 هـ، 2 مج (1084 ص) (أصله رسالة علمية).</w:t>
      </w:r>
    </w:p>
    <w:p w14:paraId="3F445106" w14:textId="77777777" w:rsidR="00EF76BF" w:rsidRDefault="00EF76BF" w:rsidP="00EF76BF">
      <w:pPr>
        <w:jc w:val="both"/>
        <w:rPr>
          <w:rFonts w:cs="Traditional Arabic"/>
          <w:b/>
          <w:bCs/>
          <w:sz w:val="36"/>
          <w:szCs w:val="36"/>
          <w:rtl/>
        </w:rPr>
      </w:pPr>
    </w:p>
    <w:p w14:paraId="3AE5192A" w14:textId="77777777" w:rsidR="00EF76BF" w:rsidRPr="0075765A" w:rsidRDefault="00EF76BF" w:rsidP="00EF76BF">
      <w:pPr>
        <w:jc w:val="center"/>
        <w:rPr>
          <w:rFonts w:cs="Traditional Arabic"/>
          <w:b/>
          <w:bCs/>
          <w:sz w:val="36"/>
          <w:szCs w:val="36"/>
          <w:rtl/>
        </w:rPr>
      </w:pPr>
      <w:r>
        <w:rPr>
          <w:noProof/>
        </w:rPr>
        <w:drawing>
          <wp:inline distT="0" distB="0" distL="0" distR="0" wp14:anchorId="6F926055" wp14:editId="5D869B48">
            <wp:extent cx="3254544" cy="2254026"/>
            <wp:effectExtent l="0" t="0" r="3175" b="0"/>
            <wp:docPr id="58" name="صورة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74698" cy="2267985"/>
                    </a:xfrm>
                    <a:prstGeom prst="rect">
                      <a:avLst/>
                    </a:prstGeom>
                    <a:noFill/>
                    <a:ln>
                      <a:noFill/>
                    </a:ln>
                  </pic:spPr>
                </pic:pic>
              </a:graphicData>
            </a:graphic>
          </wp:inline>
        </w:drawing>
      </w:r>
    </w:p>
    <w:p w14:paraId="02032CC4" w14:textId="77777777" w:rsidR="00EF76BF" w:rsidRPr="0075765A" w:rsidRDefault="00EF76BF" w:rsidP="00EF76BF">
      <w:pPr>
        <w:jc w:val="both"/>
        <w:rPr>
          <w:rFonts w:cs="Traditional Arabic"/>
          <w:b/>
          <w:bCs/>
          <w:sz w:val="36"/>
          <w:szCs w:val="36"/>
          <w:rtl/>
        </w:rPr>
      </w:pPr>
    </w:p>
    <w:p w14:paraId="4ED8F9C6" w14:textId="77777777" w:rsidR="00EF76BF" w:rsidRPr="0075765A" w:rsidRDefault="00EF76BF" w:rsidP="00EF76BF">
      <w:pPr>
        <w:jc w:val="both"/>
        <w:rPr>
          <w:rFonts w:cs="Traditional Arabic"/>
          <w:sz w:val="36"/>
          <w:szCs w:val="36"/>
          <w:rtl/>
        </w:rPr>
      </w:pPr>
      <w:r w:rsidRPr="0075765A">
        <w:rPr>
          <w:rFonts w:cs="Traditional Arabic" w:hint="cs"/>
          <w:sz w:val="36"/>
          <w:szCs w:val="36"/>
          <w:rtl/>
        </w:rPr>
        <w:t>جمع فيه مؤلفه مسائل الجو والفضاء المطروحة، وناقشها شرعًا وقانونًا، نظريًّا وعمليًّا، مبتدئًا بالحديث عن عناصر النقل الجوي، ومناقشًا مقدمات في فقه الجو، ومتطرقًا للاستغلال الجوي، وعقد النقل الجوي، ووثائقه، وآثاره، والتزاماته، ثم تطرق للمسؤولية وانعقادها، ودفعها، وحالات العوارض الملاحية، من تصادم، وسقوط، وغير ذلك، ثم أفرد فصلًا عن أحكام الفضاء الخارجي، وناقش مسائله.</w:t>
      </w:r>
    </w:p>
    <w:p w14:paraId="74F2FEF7" w14:textId="77777777" w:rsidR="00EF76BF" w:rsidRPr="0075765A" w:rsidRDefault="00EF76BF" w:rsidP="00EF76BF">
      <w:pPr>
        <w:jc w:val="both"/>
        <w:rPr>
          <w:rFonts w:cs="Traditional Arabic"/>
          <w:sz w:val="36"/>
          <w:szCs w:val="36"/>
          <w:rtl/>
        </w:rPr>
      </w:pPr>
      <w:r w:rsidRPr="0075765A">
        <w:rPr>
          <w:rFonts w:cs="Traditional Arabic" w:hint="cs"/>
          <w:sz w:val="36"/>
          <w:szCs w:val="36"/>
          <w:rtl/>
        </w:rPr>
        <w:t>ومما ذكره في ختام بحثه:</w:t>
      </w:r>
    </w:p>
    <w:p w14:paraId="292C3900" w14:textId="77777777" w:rsidR="00EF76BF" w:rsidRPr="0075765A" w:rsidRDefault="00EF76BF" w:rsidP="004941A1">
      <w:pPr>
        <w:numPr>
          <w:ilvl w:val="0"/>
          <w:numId w:val="41"/>
        </w:numPr>
        <w:contextualSpacing/>
        <w:jc w:val="both"/>
        <w:rPr>
          <w:rFonts w:cs="Traditional Arabic"/>
          <w:sz w:val="36"/>
          <w:szCs w:val="36"/>
        </w:rPr>
      </w:pPr>
      <w:r w:rsidRPr="0075765A">
        <w:rPr>
          <w:rFonts w:cs="Traditional Arabic" w:hint="cs"/>
          <w:sz w:val="36"/>
          <w:szCs w:val="36"/>
          <w:rtl/>
        </w:rPr>
        <w:t>أن كثيرًا من الإجراءات والأنظمة المقررة في أمور الطيران تدخل تحت قاعدة "ما لا يتم الواجب إلا به فهو واجب"، ويظهر من التتبع لها أنها تصب في مصلحة الناس، والحفاظ على أرواحهم وأموالهم، والحفاظ على سلامة وأمن النقل الجوي.</w:t>
      </w:r>
    </w:p>
    <w:p w14:paraId="209384CD" w14:textId="77777777" w:rsidR="00EF76BF" w:rsidRPr="0075765A" w:rsidRDefault="00EF76BF" w:rsidP="004941A1">
      <w:pPr>
        <w:numPr>
          <w:ilvl w:val="0"/>
          <w:numId w:val="41"/>
        </w:numPr>
        <w:contextualSpacing/>
        <w:jc w:val="both"/>
        <w:rPr>
          <w:rFonts w:cs="Traditional Arabic"/>
          <w:sz w:val="36"/>
          <w:szCs w:val="36"/>
        </w:rPr>
      </w:pPr>
      <w:r w:rsidRPr="0075765A">
        <w:rPr>
          <w:rFonts w:cs="Traditional Arabic" w:hint="cs"/>
          <w:sz w:val="36"/>
          <w:szCs w:val="36"/>
          <w:rtl/>
        </w:rPr>
        <w:t>تعتبر الطائرة مالًا منقولًا، وعلى هذا يجوز بيعها، ورهنها، وإيجارها، وفق الأحكام والشروط المقررة في الشريعة الإسلامية.</w:t>
      </w:r>
    </w:p>
    <w:p w14:paraId="565A711B" w14:textId="77777777" w:rsidR="00EF76BF" w:rsidRPr="0075765A" w:rsidRDefault="00EF76BF" w:rsidP="004941A1">
      <w:pPr>
        <w:numPr>
          <w:ilvl w:val="0"/>
          <w:numId w:val="41"/>
        </w:numPr>
        <w:contextualSpacing/>
        <w:jc w:val="both"/>
        <w:rPr>
          <w:rFonts w:cs="Traditional Arabic"/>
          <w:sz w:val="36"/>
          <w:szCs w:val="36"/>
        </w:rPr>
      </w:pPr>
      <w:r w:rsidRPr="0075765A">
        <w:rPr>
          <w:rFonts w:cs="Traditional Arabic" w:hint="cs"/>
          <w:sz w:val="36"/>
          <w:szCs w:val="36"/>
          <w:rtl/>
        </w:rPr>
        <w:lastRenderedPageBreak/>
        <w:t>يعد قائد الطائرة تابعًا لشركة الطيران التي يعمل عندها، وبهذا يدخل خطؤه تحت ضمانها ومسؤوليتها، مادام ذلك وقع منه في إطار عمله المأذون له فيه، من غير تعدّ أو تفريط، وإلا ضمن ذلك.</w:t>
      </w:r>
    </w:p>
    <w:p w14:paraId="66B20155" w14:textId="77777777" w:rsidR="00EF76BF" w:rsidRPr="0075765A" w:rsidRDefault="00EF76BF" w:rsidP="004941A1">
      <w:pPr>
        <w:numPr>
          <w:ilvl w:val="0"/>
          <w:numId w:val="41"/>
        </w:numPr>
        <w:contextualSpacing/>
        <w:jc w:val="both"/>
        <w:rPr>
          <w:rFonts w:cs="Traditional Arabic"/>
          <w:sz w:val="36"/>
          <w:szCs w:val="36"/>
        </w:rPr>
      </w:pPr>
      <w:r w:rsidRPr="0075765A">
        <w:rPr>
          <w:rFonts w:cs="Traditional Arabic" w:hint="cs"/>
          <w:sz w:val="36"/>
          <w:szCs w:val="36"/>
          <w:rtl/>
        </w:rPr>
        <w:t>الشروط المنصوص عليها في تذكرة السفر أو مستند النقل ملزمة، مادامت لا تخالف الأحكام الشرعية، وقد قال الفقهاء: العقد شريعة المتعاقدين.</w:t>
      </w:r>
    </w:p>
    <w:p w14:paraId="55EA02A1" w14:textId="77777777" w:rsidR="00EF76BF" w:rsidRPr="0075765A" w:rsidRDefault="00EF76BF" w:rsidP="004941A1">
      <w:pPr>
        <w:numPr>
          <w:ilvl w:val="0"/>
          <w:numId w:val="41"/>
        </w:numPr>
        <w:contextualSpacing/>
        <w:jc w:val="both"/>
        <w:rPr>
          <w:rFonts w:cs="Traditional Arabic"/>
          <w:sz w:val="36"/>
          <w:szCs w:val="36"/>
        </w:rPr>
      </w:pPr>
      <w:r w:rsidRPr="0075765A">
        <w:rPr>
          <w:rFonts w:cs="Traditional Arabic" w:hint="cs"/>
          <w:sz w:val="36"/>
          <w:szCs w:val="36"/>
          <w:rtl/>
        </w:rPr>
        <w:t>ما يتم تسجيله في الصندوق الأسود يعتبر من قبيل القرائن، يلزم من العلم بها الظن، وهي حجة بقدر دلالتها على إثبات الواقعة، على أنه يجوز نفيها في جميع الأحوال.</w:t>
      </w:r>
    </w:p>
    <w:p w14:paraId="0D73B1C8" w14:textId="77777777" w:rsidR="00EF76BF" w:rsidRPr="0075765A" w:rsidRDefault="00EF76BF" w:rsidP="004941A1">
      <w:pPr>
        <w:numPr>
          <w:ilvl w:val="0"/>
          <w:numId w:val="41"/>
        </w:numPr>
        <w:contextualSpacing/>
        <w:jc w:val="both"/>
        <w:rPr>
          <w:rFonts w:cs="Traditional Arabic"/>
          <w:sz w:val="36"/>
          <w:szCs w:val="36"/>
        </w:rPr>
      </w:pPr>
      <w:r w:rsidRPr="0075765A">
        <w:rPr>
          <w:rFonts w:cs="Traditional Arabic" w:hint="cs"/>
          <w:sz w:val="36"/>
          <w:szCs w:val="36"/>
          <w:rtl/>
        </w:rPr>
        <w:t>قررت الاتفاقيات الدولية بطلان الإعفاء الاتفاقي للمسؤولية، وقد سبق إلى ذلك الفقه الإسلامي، حيث نص جمهور الفقهاء على أنه لا يسقط شرط نفي الضمان ما يجب ضمانه.</w:t>
      </w:r>
    </w:p>
    <w:p w14:paraId="2A781096" w14:textId="77777777" w:rsidR="00EF76BF" w:rsidRPr="0075765A" w:rsidRDefault="00EF76BF" w:rsidP="004941A1">
      <w:pPr>
        <w:numPr>
          <w:ilvl w:val="0"/>
          <w:numId w:val="41"/>
        </w:numPr>
        <w:contextualSpacing/>
        <w:jc w:val="both"/>
        <w:rPr>
          <w:rFonts w:cs="Traditional Arabic"/>
          <w:sz w:val="36"/>
          <w:szCs w:val="36"/>
        </w:rPr>
      </w:pPr>
      <w:r w:rsidRPr="0075765A">
        <w:rPr>
          <w:rFonts w:cs="Traditional Arabic" w:hint="cs"/>
          <w:sz w:val="36"/>
          <w:szCs w:val="36"/>
          <w:rtl/>
        </w:rPr>
        <w:t>يجوز للدولة المسلمة التي يُتجسس عليها أو على رعاياها إزالة ذلك الضرر، ولو أدى ذلك إلى تحطيم آلته أو شبكته، ولا ضمان عليها.</w:t>
      </w:r>
    </w:p>
    <w:p w14:paraId="5B21168B" w14:textId="77777777" w:rsidR="00EF76BF" w:rsidRPr="0075765A" w:rsidRDefault="00EF76BF" w:rsidP="004941A1">
      <w:pPr>
        <w:numPr>
          <w:ilvl w:val="0"/>
          <w:numId w:val="41"/>
        </w:numPr>
        <w:contextualSpacing/>
        <w:jc w:val="both"/>
        <w:rPr>
          <w:rFonts w:cs="Traditional Arabic"/>
          <w:sz w:val="36"/>
          <w:szCs w:val="36"/>
        </w:rPr>
      </w:pPr>
      <w:r w:rsidRPr="0075765A">
        <w:rPr>
          <w:rFonts w:cs="Traditional Arabic" w:hint="cs"/>
          <w:sz w:val="36"/>
          <w:szCs w:val="36"/>
          <w:rtl/>
        </w:rPr>
        <w:t>ليس في الكتاب والسنة ما يمنع من وجود حياة على كوكب غير الأرض، بل هناك إشارات استدل بها البعض على إثبات ذلك، ولكن لا يحقق ذلك إثباتًا قطعيًّا.</w:t>
      </w:r>
    </w:p>
    <w:p w14:paraId="1F6ABA59" w14:textId="77777777" w:rsidR="00EF76BF" w:rsidRPr="0075765A" w:rsidRDefault="00EF76BF" w:rsidP="004941A1">
      <w:pPr>
        <w:numPr>
          <w:ilvl w:val="0"/>
          <w:numId w:val="41"/>
        </w:numPr>
        <w:contextualSpacing/>
        <w:jc w:val="both"/>
        <w:rPr>
          <w:rFonts w:cs="Traditional Arabic"/>
          <w:sz w:val="36"/>
          <w:szCs w:val="36"/>
        </w:rPr>
      </w:pPr>
      <w:r w:rsidRPr="0075765A">
        <w:rPr>
          <w:rFonts w:cs="Traditional Arabic" w:hint="cs"/>
          <w:sz w:val="36"/>
          <w:szCs w:val="36"/>
          <w:rtl/>
        </w:rPr>
        <w:t>ليس في الدين ما يمنع من وصول البشر إلى القمر والكواكب الأخرى.</w:t>
      </w:r>
    </w:p>
    <w:p w14:paraId="5C7BB8BB" w14:textId="77777777" w:rsidR="00EF76BF" w:rsidRPr="0075765A" w:rsidRDefault="00EF76BF" w:rsidP="004941A1">
      <w:pPr>
        <w:numPr>
          <w:ilvl w:val="0"/>
          <w:numId w:val="41"/>
        </w:numPr>
        <w:contextualSpacing/>
        <w:jc w:val="both"/>
        <w:rPr>
          <w:rFonts w:cs="Traditional Arabic"/>
          <w:sz w:val="36"/>
          <w:szCs w:val="36"/>
        </w:rPr>
      </w:pPr>
      <w:r w:rsidRPr="0075765A">
        <w:rPr>
          <w:rFonts w:cs="Traditional Arabic" w:hint="cs"/>
          <w:sz w:val="36"/>
          <w:szCs w:val="36"/>
          <w:rtl/>
        </w:rPr>
        <w:t>الدين لا يعارض ارتياد الفضاء، ولا الوصول إلى آفاقه، مادام المقصود هو التدبر، والاستزادة من العلم، وخدمة الإنسان، وإصلاح أمره، ولا يمنع كذلك الاستعمالات التي تخدم ذلك، ولكنه يمنع كل ما يضرّ بالكون أو بالبشر..</w:t>
      </w:r>
    </w:p>
    <w:p w14:paraId="116AB3F4" w14:textId="77777777" w:rsidR="00EF76BF" w:rsidRPr="0075765A" w:rsidRDefault="00EF76BF" w:rsidP="004941A1">
      <w:pPr>
        <w:numPr>
          <w:ilvl w:val="0"/>
          <w:numId w:val="41"/>
        </w:numPr>
        <w:contextualSpacing/>
        <w:jc w:val="both"/>
        <w:rPr>
          <w:rFonts w:cs="Traditional Arabic"/>
          <w:sz w:val="36"/>
          <w:szCs w:val="36"/>
          <w:rtl/>
        </w:rPr>
      </w:pPr>
      <w:r w:rsidRPr="0075765A">
        <w:rPr>
          <w:rFonts w:cs="Traditional Arabic" w:hint="cs"/>
          <w:sz w:val="36"/>
          <w:szCs w:val="36"/>
          <w:rtl/>
        </w:rPr>
        <w:t>يجوز في حال الحرب استخدام الأسلحة المدمرة التي تكسر شوكة العدو، وتفرق جمعهم، أما الأسلحة التي لا تذر شيئًا، وتؤدي إلى التخريب وعموم الإفساد، وذهاب معاني الحياة، فهذه لا يجوز استعمالها.</w:t>
      </w:r>
    </w:p>
    <w:p w14:paraId="743CCC35" w14:textId="77777777" w:rsidR="002E626F" w:rsidRDefault="002E626F">
      <w:pPr>
        <w:bidi w:val="0"/>
        <w:spacing w:after="160" w:line="259" w:lineRule="auto"/>
        <w:rPr>
          <w:rFonts w:cs="Traditional Arabic"/>
          <w:b/>
          <w:bCs/>
          <w:color w:val="FF0000"/>
          <w:sz w:val="36"/>
          <w:szCs w:val="36"/>
          <w:rtl/>
        </w:rPr>
      </w:pPr>
      <w:r>
        <w:rPr>
          <w:rFonts w:cs="Traditional Arabic"/>
          <w:b/>
          <w:bCs/>
          <w:color w:val="FF0000"/>
          <w:sz w:val="36"/>
          <w:szCs w:val="36"/>
          <w:rtl/>
        </w:rPr>
        <w:br w:type="page"/>
      </w:r>
    </w:p>
    <w:p w14:paraId="4EFEECE9" w14:textId="7DD1C9EF" w:rsidR="00EF76BF" w:rsidRPr="002E626F" w:rsidRDefault="00EF76BF" w:rsidP="002E626F">
      <w:pPr>
        <w:pStyle w:val="2"/>
        <w:rPr>
          <w:color w:val="FF0000"/>
          <w:rtl/>
        </w:rPr>
      </w:pPr>
      <w:bookmarkStart w:id="95" w:name="_Toc499397377"/>
      <w:r w:rsidRPr="002E626F">
        <w:rPr>
          <w:rFonts w:hint="cs"/>
          <w:color w:val="FF0000"/>
          <w:rtl/>
        </w:rPr>
        <w:lastRenderedPageBreak/>
        <w:t>أحكام الجراحة التجميلية في ميزان الفقه الإسلامي</w:t>
      </w:r>
      <w:bookmarkEnd w:id="95"/>
    </w:p>
    <w:p w14:paraId="621A1987" w14:textId="77777777" w:rsidR="00EF76BF" w:rsidRDefault="00EF76BF" w:rsidP="00EF76BF">
      <w:pPr>
        <w:jc w:val="both"/>
        <w:rPr>
          <w:rFonts w:cs="Traditional Arabic"/>
          <w:b/>
          <w:bCs/>
          <w:sz w:val="36"/>
          <w:szCs w:val="36"/>
          <w:rtl/>
        </w:rPr>
      </w:pPr>
      <w:r w:rsidRPr="009E4E71">
        <w:rPr>
          <w:rFonts w:cs="Traditional Arabic" w:hint="cs"/>
          <w:b/>
          <w:bCs/>
          <w:sz w:val="36"/>
          <w:szCs w:val="36"/>
          <w:rtl/>
        </w:rPr>
        <w:t>أحكام الجراحة التجميلية في ميزان الفقه الإسلامي: دراسة فقهية مقارنة/ ياسر عبدالحميد النجار.- الإسكندرية: مكتبة الوفاء القانونية، 1437 هـ، 283 ص.</w:t>
      </w:r>
    </w:p>
    <w:p w14:paraId="1E522B15" w14:textId="77777777" w:rsidR="00EF76BF" w:rsidRDefault="00EF76BF" w:rsidP="00EF76BF">
      <w:pPr>
        <w:jc w:val="both"/>
        <w:rPr>
          <w:rFonts w:cs="Traditional Arabic"/>
          <w:b/>
          <w:bCs/>
          <w:sz w:val="36"/>
          <w:szCs w:val="36"/>
          <w:rtl/>
        </w:rPr>
      </w:pPr>
    </w:p>
    <w:p w14:paraId="514B92B4" w14:textId="77777777" w:rsidR="00EF76BF" w:rsidRPr="009E4E71" w:rsidRDefault="00EF76BF" w:rsidP="00EF76BF">
      <w:pPr>
        <w:jc w:val="center"/>
        <w:rPr>
          <w:rFonts w:cs="Traditional Arabic"/>
          <w:b/>
          <w:bCs/>
          <w:sz w:val="36"/>
          <w:szCs w:val="36"/>
          <w:rtl/>
        </w:rPr>
      </w:pPr>
      <w:r>
        <w:rPr>
          <w:noProof/>
        </w:rPr>
        <w:drawing>
          <wp:inline distT="0" distB="0" distL="0" distR="0" wp14:anchorId="1000037C" wp14:editId="6B9255DB">
            <wp:extent cx="2953871" cy="2236957"/>
            <wp:effectExtent l="0" t="0" r="0" b="0"/>
            <wp:docPr id="59" name="صورة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81589" cy="2257948"/>
                    </a:xfrm>
                    <a:prstGeom prst="rect">
                      <a:avLst/>
                    </a:prstGeom>
                    <a:noFill/>
                    <a:ln>
                      <a:noFill/>
                    </a:ln>
                  </pic:spPr>
                </pic:pic>
              </a:graphicData>
            </a:graphic>
          </wp:inline>
        </w:drawing>
      </w:r>
    </w:p>
    <w:p w14:paraId="5B47E792" w14:textId="77777777" w:rsidR="00EF76BF" w:rsidRPr="009E4E71" w:rsidRDefault="00EF76BF" w:rsidP="00EF76BF">
      <w:pPr>
        <w:jc w:val="both"/>
        <w:rPr>
          <w:rFonts w:cs="Traditional Arabic"/>
          <w:b/>
          <w:bCs/>
          <w:sz w:val="36"/>
          <w:szCs w:val="36"/>
          <w:rtl/>
        </w:rPr>
      </w:pPr>
    </w:p>
    <w:p w14:paraId="708BA041" w14:textId="77777777" w:rsidR="00EF76BF" w:rsidRPr="009E4E71" w:rsidRDefault="00EF76BF" w:rsidP="00EF76BF">
      <w:pPr>
        <w:jc w:val="both"/>
        <w:rPr>
          <w:rFonts w:cs="Traditional Arabic"/>
          <w:sz w:val="36"/>
          <w:szCs w:val="36"/>
          <w:rtl/>
        </w:rPr>
      </w:pPr>
      <w:r w:rsidRPr="009E4E71">
        <w:rPr>
          <w:rFonts w:cs="Traditional Arabic" w:hint="cs"/>
          <w:sz w:val="36"/>
          <w:szCs w:val="36"/>
          <w:rtl/>
        </w:rPr>
        <w:t>بعد حديث عن أنواع الجراحة التجميلية وأسبابها وتاريخها وضوابط إجرائها، بحث المؤلف أحكام العمليات التجميلية القديمة ثم الحديثة من خلال مبحثين، ومن الحديثة: جراحة تغيير الجنس، قشر الوجه وصنفرته، إزالة الوحمات والشامات، إزالة التجاعيد وشدّ الوجه، تجميل الحروق بترقيع الجلد، عمليات تجميل الثدي، ثم زراعة الشعر وإزالته.</w:t>
      </w:r>
    </w:p>
    <w:p w14:paraId="378FE41C" w14:textId="77777777" w:rsidR="00EF76BF" w:rsidRPr="009E4E71" w:rsidRDefault="00EF76BF" w:rsidP="00EF76BF">
      <w:pPr>
        <w:jc w:val="both"/>
        <w:rPr>
          <w:rFonts w:cs="Traditional Arabic"/>
          <w:sz w:val="36"/>
          <w:szCs w:val="36"/>
          <w:rtl/>
        </w:rPr>
      </w:pPr>
      <w:r w:rsidRPr="009E4E71">
        <w:rPr>
          <w:rFonts w:cs="Traditional Arabic" w:hint="cs"/>
          <w:sz w:val="36"/>
          <w:szCs w:val="36"/>
          <w:rtl/>
        </w:rPr>
        <w:t>ومما توصل إليه المؤلف في نتائج بحثه:</w:t>
      </w:r>
    </w:p>
    <w:p w14:paraId="262EE1D0" w14:textId="77777777" w:rsidR="00EF76BF" w:rsidRPr="009E4E71" w:rsidRDefault="00EF76BF" w:rsidP="004941A1">
      <w:pPr>
        <w:numPr>
          <w:ilvl w:val="0"/>
          <w:numId w:val="42"/>
        </w:numPr>
        <w:contextualSpacing/>
        <w:jc w:val="both"/>
        <w:rPr>
          <w:rFonts w:cs="Traditional Arabic"/>
          <w:sz w:val="36"/>
          <w:szCs w:val="36"/>
          <w:rtl/>
        </w:rPr>
      </w:pPr>
      <w:r w:rsidRPr="009E4E71">
        <w:rPr>
          <w:rFonts w:cs="Traditional Arabic" w:hint="cs"/>
          <w:sz w:val="36"/>
          <w:szCs w:val="36"/>
          <w:rtl/>
        </w:rPr>
        <w:t>تعددت أسباب الجراحة التجميلية بين صحية، ونفسية، وجمالية، وإجرامية، وعبثية.</w:t>
      </w:r>
    </w:p>
    <w:p w14:paraId="6F99A1A8" w14:textId="77777777" w:rsidR="00EF76BF" w:rsidRPr="009E4E71" w:rsidRDefault="00EF76BF" w:rsidP="004941A1">
      <w:pPr>
        <w:numPr>
          <w:ilvl w:val="0"/>
          <w:numId w:val="42"/>
        </w:numPr>
        <w:contextualSpacing/>
        <w:jc w:val="both"/>
        <w:rPr>
          <w:rFonts w:cs="Traditional Arabic"/>
          <w:sz w:val="36"/>
          <w:szCs w:val="36"/>
        </w:rPr>
      </w:pPr>
      <w:r w:rsidRPr="009E4E71">
        <w:rPr>
          <w:rFonts w:cs="Traditional Arabic" w:hint="cs"/>
          <w:sz w:val="36"/>
          <w:szCs w:val="36"/>
          <w:rtl/>
        </w:rPr>
        <w:t>وضع الفقهاء ضوابط لإجراء الجراحات التجميلية، أشهرها ألّا يكون فيها تغيير لخلق الله.</w:t>
      </w:r>
    </w:p>
    <w:p w14:paraId="73DB939A" w14:textId="77777777" w:rsidR="00EF76BF" w:rsidRPr="009E4E71" w:rsidRDefault="00EF76BF" w:rsidP="004941A1">
      <w:pPr>
        <w:numPr>
          <w:ilvl w:val="0"/>
          <w:numId w:val="42"/>
        </w:numPr>
        <w:contextualSpacing/>
        <w:jc w:val="both"/>
        <w:rPr>
          <w:rFonts w:cs="Traditional Arabic"/>
          <w:sz w:val="36"/>
          <w:szCs w:val="36"/>
        </w:rPr>
      </w:pPr>
      <w:r w:rsidRPr="009E4E71">
        <w:rPr>
          <w:rFonts w:cs="Traditional Arabic" w:hint="cs"/>
          <w:sz w:val="36"/>
          <w:szCs w:val="36"/>
          <w:rtl/>
        </w:rPr>
        <w:t>من أشهر العمليات التجميلية الحديثة عملية تغيير الجنس، وهي نوعان: نوع علاجي نتيجة لاضطراب الهرمونات، وهو جائز فقهًا، ونوع عبثي إجرامي، وهو حرام.</w:t>
      </w:r>
    </w:p>
    <w:p w14:paraId="49BA789A" w14:textId="77777777" w:rsidR="00EF76BF" w:rsidRPr="009E4E71" w:rsidRDefault="00EF76BF" w:rsidP="004941A1">
      <w:pPr>
        <w:numPr>
          <w:ilvl w:val="0"/>
          <w:numId w:val="42"/>
        </w:numPr>
        <w:contextualSpacing/>
        <w:jc w:val="both"/>
        <w:rPr>
          <w:rFonts w:cs="Traditional Arabic"/>
          <w:sz w:val="36"/>
          <w:szCs w:val="36"/>
        </w:rPr>
      </w:pPr>
      <w:r w:rsidRPr="009E4E71">
        <w:rPr>
          <w:rFonts w:cs="Traditional Arabic" w:hint="cs"/>
          <w:sz w:val="36"/>
          <w:szCs w:val="36"/>
          <w:rtl/>
        </w:rPr>
        <w:lastRenderedPageBreak/>
        <w:t>تقشير الوجه عبارة عن تدخل علاجي يهدف إلى إزالة الطبقة السطحية للبشرة لتنمو طبقة جديدة أكثر نضارة، ولتحقيق سطح مستو. وقد اختلف الفقهاء فيه على قولين، المختار منهما جوازه.</w:t>
      </w:r>
    </w:p>
    <w:p w14:paraId="11B176F4" w14:textId="77777777" w:rsidR="00EF76BF" w:rsidRPr="009E4E71" w:rsidRDefault="00EF76BF" w:rsidP="004941A1">
      <w:pPr>
        <w:numPr>
          <w:ilvl w:val="0"/>
          <w:numId w:val="42"/>
        </w:numPr>
        <w:contextualSpacing/>
        <w:jc w:val="both"/>
        <w:rPr>
          <w:rFonts w:cs="Traditional Arabic"/>
          <w:sz w:val="36"/>
          <w:szCs w:val="36"/>
        </w:rPr>
      </w:pPr>
      <w:r w:rsidRPr="009E4E71">
        <w:rPr>
          <w:rFonts w:cs="Traditional Arabic" w:hint="cs"/>
          <w:sz w:val="36"/>
          <w:szCs w:val="36"/>
          <w:rtl/>
        </w:rPr>
        <w:t xml:space="preserve">الشامات والوحمات يرخص في إزالتها شرعًا، مادامت تسبب ألمًا نفسيًّا لصاحبها، أو إذا أدت إلى حدوث أمراض سرطانية. </w:t>
      </w:r>
    </w:p>
    <w:p w14:paraId="602D1B4C" w14:textId="77777777" w:rsidR="00EF76BF" w:rsidRPr="009E4E71" w:rsidRDefault="00EF76BF" w:rsidP="004941A1">
      <w:pPr>
        <w:numPr>
          <w:ilvl w:val="0"/>
          <w:numId w:val="42"/>
        </w:numPr>
        <w:contextualSpacing/>
        <w:jc w:val="both"/>
        <w:rPr>
          <w:rFonts w:cs="Traditional Arabic"/>
          <w:sz w:val="36"/>
          <w:szCs w:val="36"/>
        </w:rPr>
      </w:pPr>
      <w:r w:rsidRPr="009E4E71">
        <w:rPr>
          <w:rFonts w:cs="Traditional Arabic" w:hint="cs"/>
          <w:sz w:val="36"/>
          <w:szCs w:val="36"/>
          <w:rtl/>
        </w:rPr>
        <w:t>تقشير الوجه عبارة عن تدخل علاجي يهدف إلى إزالة الطبقة السطحية للبشرة لتنمو طبقة جديدة أكثر نضارة، ولتحقيق سطح مستو. وقد اختلف الفقهاء فيه على قولين، المختار منهما جوازه.</w:t>
      </w:r>
    </w:p>
    <w:p w14:paraId="3D7D1657" w14:textId="77777777" w:rsidR="00EF76BF" w:rsidRPr="009E4E71" w:rsidRDefault="00EF76BF" w:rsidP="004941A1">
      <w:pPr>
        <w:numPr>
          <w:ilvl w:val="0"/>
          <w:numId w:val="42"/>
        </w:numPr>
        <w:contextualSpacing/>
        <w:jc w:val="both"/>
        <w:rPr>
          <w:rFonts w:cs="Traditional Arabic"/>
          <w:sz w:val="36"/>
          <w:szCs w:val="36"/>
        </w:rPr>
      </w:pPr>
      <w:r w:rsidRPr="009E4E71">
        <w:rPr>
          <w:rFonts w:cs="Traditional Arabic" w:hint="cs"/>
          <w:sz w:val="36"/>
          <w:szCs w:val="36"/>
          <w:rtl/>
        </w:rPr>
        <w:t>تجوز إزالة التجاعيد إذا كانت بسبب مرض أو وراثة، أما إذا كانت بسبب السنّ فلا تجوز إزالتها.</w:t>
      </w:r>
    </w:p>
    <w:p w14:paraId="02CED862" w14:textId="77777777" w:rsidR="00EF76BF" w:rsidRPr="009E4E71" w:rsidRDefault="00EF76BF" w:rsidP="004941A1">
      <w:pPr>
        <w:numPr>
          <w:ilvl w:val="0"/>
          <w:numId w:val="42"/>
        </w:numPr>
        <w:contextualSpacing/>
        <w:jc w:val="both"/>
        <w:rPr>
          <w:rFonts w:cs="Traditional Arabic"/>
          <w:sz w:val="36"/>
          <w:szCs w:val="36"/>
        </w:rPr>
      </w:pPr>
      <w:r w:rsidRPr="009E4E71">
        <w:rPr>
          <w:rFonts w:cs="Traditional Arabic" w:hint="cs"/>
          <w:sz w:val="36"/>
          <w:szCs w:val="36"/>
          <w:rtl/>
        </w:rPr>
        <w:t>يجوز إجراء جراحة لتجميل الحروق وترقيع الجلد، وتعتبر من عمليات النقل الذاتي المرخص فيها شرعًا.</w:t>
      </w:r>
    </w:p>
    <w:p w14:paraId="544FD3BC" w14:textId="77777777" w:rsidR="00EF76BF" w:rsidRPr="009E4E71" w:rsidRDefault="00EF76BF" w:rsidP="004941A1">
      <w:pPr>
        <w:numPr>
          <w:ilvl w:val="0"/>
          <w:numId w:val="42"/>
        </w:numPr>
        <w:contextualSpacing/>
        <w:jc w:val="both"/>
        <w:rPr>
          <w:rFonts w:cs="Traditional Arabic"/>
          <w:sz w:val="36"/>
          <w:szCs w:val="36"/>
        </w:rPr>
      </w:pPr>
      <w:r w:rsidRPr="009E4E71">
        <w:rPr>
          <w:rFonts w:cs="Traditional Arabic" w:hint="cs"/>
          <w:sz w:val="36"/>
          <w:szCs w:val="36"/>
          <w:rtl/>
        </w:rPr>
        <w:t>عمليات تجميل الأنف إما أن يكون الغرض منها علاجيًّا أو تجميليًّا، فالأول جائز شرعًا مندرجًا تحت النصوص التي تأمر بالتداوي وتحثّ عليه، والثاني ممنوع شرعًا، إذ فيه تبديل لخلق الله تعالى.</w:t>
      </w:r>
    </w:p>
    <w:p w14:paraId="157AAC9E" w14:textId="77777777" w:rsidR="00EF76BF" w:rsidRPr="009E4E71" w:rsidRDefault="00EF76BF" w:rsidP="004941A1">
      <w:pPr>
        <w:numPr>
          <w:ilvl w:val="0"/>
          <w:numId w:val="42"/>
        </w:numPr>
        <w:contextualSpacing/>
        <w:jc w:val="both"/>
        <w:rPr>
          <w:rFonts w:cs="Traditional Arabic"/>
          <w:sz w:val="36"/>
          <w:szCs w:val="36"/>
        </w:rPr>
      </w:pPr>
      <w:r w:rsidRPr="009E4E71">
        <w:rPr>
          <w:rFonts w:cs="Traditional Arabic" w:hint="cs"/>
          <w:sz w:val="36"/>
          <w:szCs w:val="36"/>
          <w:rtl/>
        </w:rPr>
        <w:t>يجوز إجراء عملية لتجميل الثدي إذا كان الغرض علاجيًّا، ولا يجوز ذلك إذا كان الغرض تجميليًّا، لما فيه من تغيير خلق الله.</w:t>
      </w:r>
    </w:p>
    <w:p w14:paraId="1E3CE14C" w14:textId="77777777" w:rsidR="00EF76BF" w:rsidRPr="009E4E71" w:rsidRDefault="00EF76BF" w:rsidP="004941A1">
      <w:pPr>
        <w:numPr>
          <w:ilvl w:val="0"/>
          <w:numId w:val="42"/>
        </w:numPr>
        <w:contextualSpacing/>
        <w:jc w:val="both"/>
        <w:rPr>
          <w:rFonts w:cs="Traditional Arabic"/>
          <w:sz w:val="36"/>
          <w:szCs w:val="36"/>
        </w:rPr>
      </w:pPr>
      <w:r w:rsidRPr="009E4E71">
        <w:rPr>
          <w:rFonts w:cs="Traditional Arabic" w:hint="cs"/>
          <w:sz w:val="36"/>
          <w:szCs w:val="36"/>
          <w:rtl/>
        </w:rPr>
        <w:t>لا يجوز زراعة الشعر الصناعي؛ لأنه شبيه بالوصل المحرم، واختلفوا في جواز زراعة الشعر الطبيعي على قولين، المختار منهما جوازه.</w:t>
      </w:r>
    </w:p>
    <w:p w14:paraId="209BE76B" w14:textId="5D9550F1" w:rsidR="002E626F" w:rsidRDefault="002E626F">
      <w:pPr>
        <w:bidi w:val="0"/>
        <w:spacing w:after="160" w:line="259" w:lineRule="auto"/>
        <w:rPr>
          <w:rFonts w:cs="Traditional Arabic"/>
          <w:sz w:val="36"/>
          <w:szCs w:val="36"/>
          <w:rtl/>
        </w:rPr>
      </w:pPr>
      <w:r>
        <w:rPr>
          <w:rFonts w:cs="Traditional Arabic"/>
          <w:sz w:val="36"/>
          <w:szCs w:val="36"/>
          <w:rtl/>
        </w:rPr>
        <w:br w:type="page"/>
      </w:r>
    </w:p>
    <w:p w14:paraId="5FF46458" w14:textId="6022B3AE" w:rsidR="00EF76BF" w:rsidRPr="002E626F" w:rsidRDefault="00EF76BF" w:rsidP="002E626F">
      <w:pPr>
        <w:pStyle w:val="2"/>
        <w:rPr>
          <w:color w:val="FF0000"/>
          <w:rtl/>
        </w:rPr>
      </w:pPr>
      <w:bookmarkStart w:id="96" w:name="_Toc499397378"/>
      <w:r w:rsidRPr="002E626F">
        <w:rPr>
          <w:rFonts w:hint="cs"/>
          <w:color w:val="FF0000"/>
          <w:rtl/>
        </w:rPr>
        <w:lastRenderedPageBreak/>
        <w:t>أحكام زراعة الشعر وإزالته</w:t>
      </w:r>
      <w:bookmarkEnd w:id="96"/>
    </w:p>
    <w:p w14:paraId="3DBA5BDC" w14:textId="77777777" w:rsidR="00EF76BF" w:rsidRDefault="00EF76BF" w:rsidP="00EF76BF">
      <w:pPr>
        <w:jc w:val="both"/>
        <w:rPr>
          <w:rFonts w:cs="Traditional Arabic"/>
          <w:b/>
          <w:bCs/>
          <w:sz w:val="36"/>
          <w:szCs w:val="36"/>
          <w:rtl/>
        </w:rPr>
      </w:pPr>
      <w:r w:rsidRPr="00840E51">
        <w:rPr>
          <w:rFonts w:cs="Traditional Arabic" w:hint="cs"/>
          <w:b/>
          <w:bCs/>
          <w:sz w:val="36"/>
          <w:szCs w:val="36"/>
          <w:rtl/>
        </w:rPr>
        <w:t>أحكام زراعة الشعر وإزالته/ سعد بن تركي الخثلان.- الرياض: دار أطلس الخضراء، 1438 هـ، 63 ص.</w:t>
      </w:r>
    </w:p>
    <w:p w14:paraId="39B4463F" w14:textId="77777777" w:rsidR="00EF76BF" w:rsidRPr="00840E51" w:rsidRDefault="00EF76BF" w:rsidP="00EF76BF">
      <w:pPr>
        <w:jc w:val="center"/>
        <w:rPr>
          <w:rFonts w:cs="Traditional Arabic"/>
          <w:b/>
          <w:bCs/>
          <w:sz w:val="36"/>
          <w:szCs w:val="36"/>
          <w:rtl/>
        </w:rPr>
      </w:pPr>
      <w:r>
        <w:rPr>
          <w:noProof/>
        </w:rPr>
        <w:drawing>
          <wp:inline distT="0" distB="0" distL="0" distR="0" wp14:anchorId="67F49A08" wp14:editId="35531420">
            <wp:extent cx="1638562" cy="2647067"/>
            <wp:effectExtent l="0" t="0" r="0" b="1270"/>
            <wp:docPr id="60" name="صورة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79690" cy="2713508"/>
                    </a:xfrm>
                    <a:prstGeom prst="rect">
                      <a:avLst/>
                    </a:prstGeom>
                    <a:noFill/>
                    <a:ln>
                      <a:noFill/>
                    </a:ln>
                  </pic:spPr>
                </pic:pic>
              </a:graphicData>
            </a:graphic>
          </wp:inline>
        </w:drawing>
      </w:r>
    </w:p>
    <w:p w14:paraId="5E434E19" w14:textId="77777777" w:rsidR="00EF76BF" w:rsidRPr="00D5153B" w:rsidRDefault="00EF76BF" w:rsidP="00EF76BF">
      <w:pPr>
        <w:jc w:val="both"/>
        <w:rPr>
          <w:rFonts w:cs="Traditional Arabic"/>
          <w:sz w:val="36"/>
          <w:szCs w:val="36"/>
          <w:rtl/>
        </w:rPr>
      </w:pPr>
      <w:r w:rsidRPr="00D5153B">
        <w:rPr>
          <w:rFonts w:cs="Traditional Arabic" w:hint="cs"/>
          <w:sz w:val="36"/>
          <w:szCs w:val="36"/>
          <w:rtl/>
        </w:rPr>
        <w:t>جعله مؤلفه في أربعة مباحث:</w:t>
      </w:r>
    </w:p>
    <w:p w14:paraId="57180613" w14:textId="77777777" w:rsidR="00EF76BF" w:rsidRPr="00D5153B" w:rsidRDefault="00EF76BF" w:rsidP="00EF76BF">
      <w:pPr>
        <w:jc w:val="both"/>
        <w:rPr>
          <w:rFonts w:cs="Traditional Arabic"/>
          <w:sz w:val="36"/>
          <w:szCs w:val="36"/>
          <w:rtl/>
        </w:rPr>
      </w:pPr>
      <w:r w:rsidRPr="00D5153B">
        <w:rPr>
          <w:rFonts w:cs="Traditional Arabic" w:hint="cs"/>
          <w:sz w:val="36"/>
          <w:szCs w:val="36"/>
          <w:rtl/>
        </w:rPr>
        <w:t>الأول: حقيقة وصل الشعر والحكمة من النهي عنه.</w:t>
      </w:r>
    </w:p>
    <w:p w14:paraId="4FADDD72" w14:textId="77777777" w:rsidR="00EF76BF" w:rsidRPr="00D5153B" w:rsidRDefault="00EF76BF" w:rsidP="00EF76BF">
      <w:pPr>
        <w:jc w:val="both"/>
        <w:rPr>
          <w:rFonts w:cs="Traditional Arabic"/>
          <w:sz w:val="36"/>
          <w:szCs w:val="36"/>
          <w:rtl/>
        </w:rPr>
      </w:pPr>
      <w:r w:rsidRPr="00D5153B">
        <w:rPr>
          <w:rFonts w:cs="Traditional Arabic" w:hint="cs"/>
          <w:sz w:val="36"/>
          <w:szCs w:val="36"/>
          <w:rtl/>
        </w:rPr>
        <w:t>الثاني: حكم زراعة الشعر والفرق بينها وبين الوصل المحرم.</w:t>
      </w:r>
    </w:p>
    <w:p w14:paraId="5C153062" w14:textId="77777777" w:rsidR="00EF76BF" w:rsidRPr="00D5153B" w:rsidRDefault="00EF76BF" w:rsidP="00EF76BF">
      <w:pPr>
        <w:jc w:val="both"/>
        <w:rPr>
          <w:rFonts w:cs="Traditional Arabic"/>
          <w:sz w:val="36"/>
          <w:szCs w:val="36"/>
          <w:rtl/>
        </w:rPr>
      </w:pPr>
      <w:r w:rsidRPr="00D5153B">
        <w:rPr>
          <w:rFonts w:cs="Traditional Arabic" w:hint="cs"/>
          <w:sz w:val="36"/>
          <w:szCs w:val="36"/>
          <w:rtl/>
        </w:rPr>
        <w:t>الثالث: حكم إزالة الشعر بالطرق التقليدية.</w:t>
      </w:r>
    </w:p>
    <w:p w14:paraId="33EE14DE" w14:textId="77777777" w:rsidR="00EF76BF" w:rsidRDefault="00EF76BF" w:rsidP="00EF76BF">
      <w:pPr>
        <w:jc w:val="both"/>
        <w:rPr>
          <w:rFonts w:cs="Traditional Arabic"/>
          <w:sz w:val="36"/>
          <w:szCs w:val="36"/>
          <w:rtl/>
        </w:rPr>
      </w:pPr>
      <w:r>
        <w:rPr>
          <w:rFonts w:cs="Traditional Arabic" w:hint="cs"/>
          <w:sz w:val="36"/>
          <w:szCs w:val="36"/>
          <w:rtl/>
        </w:rPr>
        <w:t xml:space="preserve">الرابع: </w:t>
      </w:r>
      <w:r w:rsidRPr="00D5153B">
        <w:rPr>
          <w:rFonts w:cs="Traditional Arabic" w:hint="cs"/>
          <w:sz w:val="36"/>
          <w:szCs w:val="36"/>
          <w:rtl/>
        </w:rPr>
        <w:t>حكم إزالة الشعر بالتقنيات الطبية الحديثة.</w:t>
      </w:r>
    </w:p>
    <w:p w14:paraId="4FA34664" w14:textId="77777777" w:rsidR="00EF76BF" w:rsidRDefault="00EF76BF" w:rsidP="00EF76BF">
      <w:pPr>
        <w:jc w:val="both"/>
        <w:rPr>
          <w:rFonts w:cs="Traditional Arabic"/>
          <w:sz w:val="36"/>
          <w:szCs w:val="36"/>
          <w:rtl/>
        </w:rPr>
      </w:pPr>
      <w:r>
        <w:rPr>
          <w:rFonts w:cs="Traditional Arabic" w:hint="cs"/>
          <w:sz w:val="36"/>
          <w:szCs w:val="36"/>
          <w:rtl/>
        </w:rPr>
        <w:t>وانتهى في بحثه إلى أنه:</w:t>
      </w:r>
    </w:p>
    <w:p w14:paraId="45D03794" w14:textId="77777777" w:rsidR="00EF76BF" w:rsidRPr="00A43B38" w:rsidRDefault="00EF76BF" w:rsidP="004941A1">
      <w:pPr>
        <w:pStyle w:val="a3"/>
        <w:numPr>
          <w:ilvl w:val="0"/>
          <w:numId w:val="46"/>
        </w:numPr>
        <w:spacing w:after="0" w:line="240" w:lineRule="auto"/>
        <w:jc w:val="both"/>
        <w:rPr>
          <w:rFonts w:ascii="Times New Roman" w:eastAsia="Times New Roman" w:hAnsi="Times New Roman" w:cs="Traditional Arabic"/>
          <w:sz w:val="36"/>
          <w:szCs w:val="36"/>
          <w:rtl/>
          <w:lang w:eastAsia="ar-SA" w:bidi="ar"/>
        </w:rPr>
      </w:pPr>
      <w:r w:rsidRPr="00A43B38">
        <w:rPr>
          <w:rFonts w:ascii="Times New Roman" w:eastAsia="Times New Roman" w:hAnsi="Times New Roman" w:cs="Traditional Arabic"/>
          <w:sz w:val="36"/>
          <w:szCs w:val="36"/>
          <w:rtl/>
          <w:lang w:eastAsia="ar-SA" w:bidi="ar"/>
        </w:rPr>
        <w:t xml:space="preserve">اتفق العلماء على تحريم وصل الشعر فـي الجملة، واختلفوا فـي المعنى الذي لأجله حرم الوصل، والذي ترجح للباحث </w:t>
      </w:r>
      <w:r w:rsidRPr="00A43B38">
        <w:rPr>
          <w:rFonts w:ascii="Times New Roman" w:eastAsia="Times New Roman" w:hAnsi="Times New Roman" w:cs="Traditional Arabic" w:hint="cs"/>
          <w:sz w:val="36"/>
          <w:szCs w:val="36"/>
          <w:rtl/>
          <w:lang w:eastAsia="ar-SA" w:bidi="ar"/>
        </w:rPr>
        <w:t>أ</w:t>
      </w:r>
      <w:r w:rsidRPr="00A43B38">
        <w:rPr>
          <w:rFonts w:ascii="Times New Roman" w:eastAsia="Times New Roman" w:hAnsi="Times New Roman" w:cs="Traditional Arabic"/>
          <w:sz w:val="36"/>
          <w:szCs w:val="36"/>
          <w:rtl/>
          <w:lang w:eastAsia="ar-SA" w:bidi="ar"/>
        </w:rPr>
        <w:t>نه التدليس والغش</w:t>
      </w:r>
      <w:r w:rsidRPr="00A43B38">
        <w:rPr>
          <w:rFonts w:ascii="Times New Roman" w:eastAsia="Times New Roman" w:hAnsi="Times New Roman" w:cs="Traditional Arabic" w:hint="cs"/>
          <w:sz w:val="36"/>
          <w:szCs w:val="36"/>
          <w:rtl/>
          <w:lang w:eastAsia="ar-SA" w:bidi="ar"/>
        </w:rPr>
        <w:t>.</w:t>
      </w:r>
      <w:r w:rsidRPr="00A43B38">
        <w:rPr>
          <w:rFonts w:ascii="Times New Roman" w:eastAsia="Times New Roman" w:hAnsi="Times New Roman" w:cs="Traditional Arabic"/>
          <w:sz w:val="36"/>
          <w:szCs w:val="36"/>
          <w:rtl/>
          <w:lang w:eastAsia="ar-SA" w:bidi="ar"/>
        </w:rPr>
        <w:t xml:space="preserve"> </w:t>
      </w:r>
    </w:p>
    <w:p w14:paraId="5FF10D05" w14:textId="77777777" w:rsidR="00EF76BF" w:rsidRPr="00A3782E" w:rsidRDefault="00EF76BF" w:rsidP="00EF76BF">
      <w:pPr>
        <w:jc w:val="both"/>
        <w:rPr>
          <w:rFonts w:cs="Traditional Arabic"/>
          <w:sz w:val="36"/>
          <w:szCs w:val="36"/>
          <w:rtl/>
        </w:rPr>
      </w:pPr>
      <w:r w:rsidRPr="00A3782E">
        <w:rPr>
          <w:rFonts w:cs="Traditional Arabic"/>
          <w:sz w:val="36"/>
          <w:szCs w:val="36"/>
          <w:rtl/>
          <w:lang w:bidi="ar"/>
        </w:rPr>
        <w:t>وينبني على ذلك تحريم وصل الشعر بشعر آدمي، أما وصله بغير شعر آدمي</w:t>
      </w:r>
      <w:r>
        <w:rPr>
          <w:rFonts w:cs="Traditional Arabic" w:hint="cs"/>
          <w:sz w:val="36"/>
          <w:szCs w:val="36"/>
          <w:rtl/>
          <w:lang w:bidi="ar"/>
        </w:rPr>
        <w:t>:</w:t>
      </w:r>
      <w:r w:rsidRPr="00A3782E">
        <w:rPr>
          <w:rFonts w:cs="Traditional Arabic"/>
          <w:sz w:val="36"/>
          <w:szCs w:val="36"/>
          <w:rtl/>
          <w:lang w:bidi="ar"/>
        </w:rPr>
        <w:t xml:space="preserve"> فإن كان الموصول به لا يشبه الشعر الطبيعي</w:t>
      </w:r>
      <w:r>
        <w:rPr>
          <w:rFonts w:cs="Traditional Arabic" w:hint="cs"/>
          <w:sz w:val="36"/>
          <w:szCs w:val="36"/>
          <w:rtl/>
          <w:lang w:bidi="ar"/>
        </w:rPr>
        <w:t>،</w:t>
      </w:r>
      <w:r w:rsidRPr="00A3782E">
        <w:rPr>
          <w:rFonts w:cs="Traditional Arabic"/>
          <w:sz w:val="36"/>
          <w:szCs w:val="36"/>
          <w:rtl/>
          <w:lang w:bidi="ar"/>
        </w:rPr>
        <w:t xml:space="preserve"> بحيث يدرك الناظر لأول وهلة أنه غير طبيعي</w:t>
      </w:r>
      <w:r>
        <w:rPr>
          <w:rFonts w:cs="Traditional Arabic" w:hint="cs"/>
          <w:sz w:val="36"/>
          <w:szCs w:val="36"/>
          <w:rtl/>
          <w:lang w:bidi="ar"/>
        </w:rPr>
        <w:t>،</w:t>
      </w:r>
      <w:r w:rsidRPr="00A3782E">
        <w:rPr>
          <w:rFonts w:cs="Traditional Arabic"/>
          <w:sz w:val="36"/>
          <w:szCs w:val="36"/>
          <w:rtl/>
          <w:lang w:bidi="ar"/>
        </w:rPr>
        <w:t xml:space="preserve"> فلا بأس به</w:t>
      </w:r>
      <w:r>
        <w:rPr>
          <w:rFonts w:cs="Traditional Arabic" w:hint="cs"/>
          <w:sz w:val="36"/>
          <w:szCs w:val="36"/>
          <w:rtl/>
          <w:lang w:bidi="ar"/>
        </w:rPr>
        <w:t>،</w:t>
      </w:r>
      <w:r w:rsidRPr="00A3782E">
        <w:rPr>
          <w:rFonts w:cs="Traditional Arabic"/>
          <w:sz w:val="36"/>
          <w:szCs w:val="36"/>
          <w:rtl/>
          <w:lang w:bidi="ar"/>
        </w:rPr>
        <w:t xml:space="preserve"> سواء كان الوصل بشعر أو صوف </w:t>
      </w:r>
      <w:r w:rsidRPr="00A3782E">
        <w:rPr>
          <w:rFonts w:cs="Traditional Arabic"/>
          <w:sz w:val="36"/>
          <w:szCs w:val="36"/>
          <w:rtl/>
          <w:lang w:bidi="ar"/>
        </w:rPr>
        <w:lastRenderedPageBreak/>
        <w:t xml:space="preserve">أو وبر أو خيوط أو غير ذلك، أما إذا كان الموصول به يشبه </w:t>
      </w:r>
      <w:r w:rsidRPr="00A3782E">
        <w:rPr>
          <w:rFonts w:cs="Traditional Arabic"/>
          <w:sz w:val="36"/>
          <w:szCs w:val="36"/>
          <w:rtl/>
        </w:rPr>
        <w:t>الشعر الطبيعي</w:t>
      </w:r>
      <w:r>
        <w:rPr>
          <w:rFonts w:cs="Traditional Arabic" w:hint="cs"/>
          <w:sz w:val="36"/>
          <w:szCs w:val="36"/>
          <w:rtl/>
        </w:rPr>
        <w:t>،</w:t>
      </w:r>
      <w:r w:rsidRPr="00A3782E">
        <w:rPr>
          <w:rFonts w:cs="Traditional Arabic"/>
          <w:sz w:val="36"/>
          <w:szCs w:val="36"/>
          <w:rtl/>
        </w:rPr>
        <w:t xml:space="preserve"> بحيث يظن الناظر إليه أنه شعر طبيعي</w:t>
      </w:r>
      <w:r>
        <w:rPr>
          <w:rFonts w:cs="Traditional Arabic" w:hint="cs"/>
          <w:sz w:val="36"/>
          <w:szCs w:val="36"/>
          <w:rtl/>
        </w:rPr>
        <w:t>،</w:t>
      </w:r>
      <w:r w:rsidRPr="00A3782E">
        <w:rPr>
          <w:rFonts w:cs="Traditional Arabic"/>
          <w:sz w:val="36"/>
          <w:szCs w:val="36"/>
          <w:rtl/>
        </w:rPr>
        <w:t xml:space="preserve"> فـيحرم الوصل به</w:t>
      </w:r>
      <w:r>
        <w:rPr>
          <w:rFonts w:cs="Traditional Arabic" w:hint="cs"/>
          <w:sz w:val="36"/>
          <w:szCs w:val="36"/>
          <w:rtl/>
        </w:rPr>
        <w:t>؛</w:t>
      </w:r>
      <w:r w:rsidRPr="00A3782E">
        <w:rPr>
          <w:rFonts w:cs="Traditional Arabic"/>
          <w:sz w:val="36"/>
          <w:szCs w:val="36"/>
          <w:rtl/>
        </w:rPr>
        <w:t xml:space="preserve"> لتحقق علة تحريم الوصل فـيه. </w:t>
      </w:r>
    </w:p>
    <w:p w14:paraId="3D8D5401" w14:textId="77777777" w:rsidR="00EF76BF" w:rsidRPr="004305E8" w:rsidRDefault="00EF76BF" w:rsidP="004941A1">
      <w:pPr>
        <w:pStyle w:val="a3"/>
        <w:numPr>
          <w:ilvl w:val="0"/>
          <w:numId w:val="46"/>
        </w:numPr>
        <w:spacing w:after="0" w:line="240" w:lineRule="auto"/>
        <w:jc w:val="both"/>
        <w:rPr>
          <w:rFonts w:ascii="Times New Roman" w:eastAsia="Times New Roman" w:hAnsi="Times New Roman" w:cs="Traditional Arabic"/>
          <w:sz w:val="36"/>
          <w:szCs w:val="36"/>
          <w:rtl/>
          <w:lang w:eastAsia="ar-SA"/>
        </w:rPr>
      </w:pPr>
      <w:r w:rsidRPr="004305E8">
        <w:rPr>
          <w:rFonts w:ascii="Times New Roman" w:eastAsia="Times New Roman" w:hAnsi="Times New Roman" w:cs="Traditional Arabic"/>
          <w:sz w:val="36"/>
          <w:szCs w:val="36"/>
          <w:rtl/>
          <w:lang w:eastAsia="ar-SA"/>
        </w:rPr>
        <w:t>اختلف العلماء فـي حكم زراعة الشعر</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فمنهم من قال بالجواز</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ومنهم من قال بالتحريم</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وترجح للباحث القول بالجواز، و</w:t>
      </w:r>
      <w:r w:rsidRPr="004305E8">
        <w:rPr>
          <w:rFonts w:ascii="Times New Roman" w:eastAsia="Times New Roman" w:hAnsi="Times New Roman" w:cs="Traditional Arabic" w:hint="cs"/>
          <w:sz w:val="36"/>
          <w:szCs w:val="36"/>
          <w:rtl/>
          <w:lang w:eastAsia="ar-SA"/>
        </w:rPr>
        <w:t xml:space="preserve">ذكر أنه </w:t>
      </w:r>
      <w:r w:rsidRPr="004305E8">
        <w:rPr>
          <w:rFonts w:ascii="Times New Roman" w:eastAsia="Times New Roman" w:hAnsi="Times New Roman" w:cs="Traditional Arabic"/>
          <w:sz w:val="36"/>
          <w:szCs w:val="36"/>
          <w:rtl/>
          <w:lang w:eastAsia="ar-SA"/>
        </w:rPr>
        <w:t>ليس لمن قال بالتحريم حجة سوى قياسه على الوصل المحرم شرعاً، وقد بيّن الباحث الفرق بين زراعة الشعر والوصل من ستة وجوه. </w:t>
      </w:r>
    </w:p>
    <w:p w14:paraId="71DC865F" w14:textId="77777777" w:rsidR="00EF76BF" w:rsidRPr="004305E8" w:rsidRDefault="00EF76BF" w:rsidP="004941A1">
      <w:pPr>
        <w:pStyle w:val="a3"/>
        <w:numPr>
          <w:ilvl w:val="0"/>
          <w:numId w:val="46"/>
        </w:numPr>
        <w:spacing w:after="0" w:line="240" w:lineRule="auto"/>
        <w:jc w:val="both"/>
        <w:rPr>
          <w:rFonts w:ascii="Times New Roman" w:eastAsia="Times New Roman" w:hAnsi="Times New Roman" w:cs="Traditional Arabic"/>
          <w:sz w:val="36"/>
          <w:szCs w:val="36"/>
          <w:rtl/>
          <w:lang w:eastAsia="ar-SA"/>
        </w:rPr>
      </w:pPr>
      <w:r w:rsidRPr="004305E8">
        <w:rPr>
          <w:rFonts w:ascii="Times New Roman" w:eastAsia="Times New Roman" w:hAnsi="Times New Roman" w:cs="Traditional Arabic"/>
          <w:sz w:val="36"/>
          <w:szCs w:val="36"/>
          <w:rtl/>
          <w:lang w:eastAsia="ar-SA"/>
        </w:rPr>
        <w:t>القول بجواز زراعة الشعر مقيد بما إذا كان يقصد بها إزالة العيب وردّ</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ما خلقه الله، أما إذا كان يقصد بها طلب الحسن والتجمل فلا تجوز.  </w:t>
      </w:r>
    </w:p>
    <w:p w14:paraId="341BECD0" w14:textId="77777777" w:rsidR="00EF76BF" w:rsidRPr="004305E8" w:rsidRDefault="00EF76BF" w:rsidP="004941A1">
      <w:pPr>
        <w:pStyle w:val="a3"/>
        <w:numPr>
          <w:ilvl w:val="0"/>
          <w:numId w:val="46"/>
        </w:numPr>
        <w:spacing w:after="0" w:line="240" w:lineRule="auto"/>
        <w:jc w:val="both"/>
        <w:rPr>
          <w:rFonts w:ascii="Times New Roman" w:eastAsia="Times New Roman" w:hAnsi="Times New Roman" w:cs="Traditional Arabic"/>
          <w:sz w:val="36"/>
          <w:szCs w:val="36"/>
          <w:rtl/>
          <w:lang w:eastAsia="ar-SA"/>
        </w:rPr>
      </w:pPr>
      <w:r w:rsidRPr="004305E8">
        <w:rPr>
          <w:rFonts w:ascii="Times New Roman" w:eastAsia="Times New Roman" w:hAnsi="Times New Roman" w:cs="Traditional Arabic"/>
          <w:sz w:val="36"/>
          <w:szCs w:val="36"/>
          <w:rtl/>
          <w:lang w:eastAsia="ar-SA"/>
        </w:rPr>
        <w:t>يحرم إزالة شعر اللحية بالحلق أو بأي مزيل</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وتجوز معالجتها بما يكث</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رها ويغزرها إن كان ذلك من باب العلاج وإزالة العيب، ولا يجوز ذلك إذا كان طلباً للحسن والتجمل. </w:t>
      </w:r>
    </w:p>
    <w:p w14:paraId="2E58BC9C" w14:textId="77777777" w:rsidR="00EF76BF" w:rsidRPr="004305E8" w:rsidRDefault="00EF76BF" w:rsidP="004941A1">
      <w:pPr>
        <w:pStyle w:val="a3"/>
        <w:numPr>
          <w:ilvl w:val="0"/>
          <w:numId w:val="46"/>
        </w:numPr>
        <w:spacing w:after="0" w:line="240" w:lineRule="auto"/>
        <w:jc w:val="both"/>
        <w:rPr>
          <w:rFonts w:ascii="Times New Roman" w:eastAsia="Times New Roman" w:hAnsi="Times New Roman" w:cs="Traditional Arabic"/>
          <w:sz w:val="36"/>
          <w:szCs w:val="36"/>
          <w:rtl/>
          <w:lang w:eastAsia="ar-SA"/>
        </w:rPr>
      </w:pPr>
      <w:r w:rsidRPr="004305E8">
        <w:rPr>
          <w:rFonts w:ascii="Times New Roman" w:eastAsia="Times New Roman" w:hAnsi="Times New Roman" w:cs="Traditional Arabic"/>
          <w:sz w:val="36"/>
          <w:szCs w:val="36"/>
          <w:rtl/>
          <w:lang w:eastAsia="ar-SA"/>
        </w:rPr>
        <w:t>يحرم النمص</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سواء بطريق النتف أو الحلق أو غيره، ويختص النمص بأخذ شعر الحاجبين فقط دون شعر الوجه على ما ترجح للباحث. </w:t>
      </w:r>
    </w:p>
    <w:p w14:paraId="1D48665E" w14:textId="77777777" w:rsidR="00EF76BF" w:rsidRPr="004305E8" w:rsidRDefault="00EF76BF" w:rsidP="004941A1">
      <w:pPr>
        <w:pStyle w:val="a3"/>
        <w:numPr>
          <w:ilvl w:val="0"/>
          <w:numId w:val="46"/>
        </w:numPr>
        <w:spacing w:after="0" w:line="240" w:lineRule="auto"/>
        <w:jc w:val="both"/>
        <w:rPr>
          <w:rFonts w:ascii="Times New Roman" w:eastAsia="Times New Roman" w:hAnsi="Times New Roman" w:cs="Traditional Arabic"/>
          <w:sz w:val="36"/>
          <w:szCs w:val="36"/>
          <w:rtl/>
          <w:lang w:eastAsia="ar-SA"/>
        </w:rPr>
      </w:pPr>
      <w:r w:rsidRPr="004305E8">
        <w:rPr>
          <w:rFonts w:ascii="Times New Roman" w:eastAsia="Times New Roman" w:hAnsi="Times New Roman" w:cs="Traditional Arabic"/>
          <w:sz w:val="36"/>
          <w:szCs w:val="36"/>
          <w:rtl/>
          <w:lang w:eastAsia="ar-SA"/>
        </w:rPr>
        <w:t>يسن</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نتف شعر الإبط وحلق شعر العانة، ويجوز إزالتهما بأي مزيل. </w:t>
      </w:r>
    </w:p>
    <w:p w14:paraId="7D8BF8BD" w14:textId="77777777" w:rsidR="00EF76BF" w:rsidRPr="004305E8" w:rsidRDefault="00EF76BF" w:rsidP="004941A1">
      <w:pPr>
        <w:pStyle w:val="a3"/>
        <w:numPr>
          <w:ilvl w:val="0"/>
          <w:numId w:val="46"/>
        </w:numPr>
        <w:spacing w:after="0" w:line="240" w:lineRule="auto"/>
        <w:jc w:val="both"/>
        <w:rPr>
          <w:rFonts w:ascii="Times New Roman" w:eastAsia="Times New Roman" w:hAnsi="Times New Roman" w:cs="Traditional Arabic"/>
          <w:sz w:val="36"/>
          <w:szCs w:val="36"/>
          <w:rtl/>
          <w:lang w:eastAsia="ar-SA"/>
        </w:rPr>
      </w:pPr>
      <w:r w:rsidRPr="004305E8">
        <w:rPr>
          <w:rFonts w:ascii="Times New Roman" w:eastAsia="Times New Roman" w:hAnsi="Times New Roman" w:cs="Traditional Arabic"/>
          <w:sz w:val="36"/>
          <w:szCs w:val="36"/>
          <w:rtl/>
          <w:lang w:eastAsia="ar-SA"/>
        </w:rPr>
        <w:t>السنة فـي شعر الشارب</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إما قص أطرافه مما يلي الشفة حتى تبدو</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أو إحفاؤه</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وذلك بالمبالغة فـي قصه</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بحيث يبدو</w:t>
      </w:r>
      <w:r w:rsidRPr="004305E8">
        <w:rPr>
          <w:rFonts w:ascii="Times New Roman" w:eastAsia="Times New Roman" w:hAnsi="Times New Roman" w:cs="Traditional Arabic" w:hint="cs"/>
          <w:sz w:val="36"/>
          <w:szCs w:val="36"/>
          <w:rtl/>
          <w:lang w:eastAsia="ar-SA"/>
        </w:rPr>
        <w:t xml:space="preserve"> </w:t>
      </w:r>
      <w:r w:rsidRPr="004305E8">
        <w:rPr>
          <w:rFonts w:ascii="Times New Roman" w:eastAsia="Times New Roman" w:hAnsi="Times New Roman" w:cs="Traditional Arabic"/>
          <w:sz w:val="36"/>
          <w:szCs w:val="36"/>
          <w:rtl/>
          <w:lang w:eastAsia="ar-SA"/>
        </w:rPr>
        <w:t>للناظر لون الجلد، ويكره حلقه أو استئصال شعره بأي مزيل.  </w:t>
      </w:r>
    </w:p>
    <w:p w14:paraId="7DD26DA2" w14:textId="77777777" w:rsidR="00EF76BF" w:rsidRPr="004305E8" w:rsidRDefault="00EF76BF" w:rsidP="004941A1">
      <w:pPr>
        <w:pStyle w:val="a3"/>
        <w:numPr>
          <w:ilvl w:val="0"/>
          <w:numId w:val="46"/>
        </w:numPr>
        <w:spacing w:after="0" w:line="240" w:lineRule="auto"/>
        <w:jc w:val="both"/>
        <w:rPr>
          <w:rFonts w:ascii="Times New Roman" w:eastAsia="Times New Roman" w:hAnsi="Times New Roman" w:cs="Traditional Arabic"/>
          <w:sz w:val="36"/>
          <w:szCs w:val="36"/>
          <w:rtl/>
          <w:lang w:eastAsia="ar-SA"/>
        </w:rPr>
      </w:pPr>
      <w:r w:rsidRPr="004305E8">
        <w:rPr>
          <w:rFonts w:ascii="Times New Roman" w:eastAsia="Times New Roman" w:hAnsi="Times New Roman" w:cs="Traditional Arabic"/>
          <w:sz w:val="36"/>
          <w:szCs w:val="36"/>
          <w:rtl/>
          <w:lang w:eastAsia="ar-SA"/>
        </w:rPr>
        <w:t>أبرز التقنيات الطبية الحديثة لإزالة الشعر: التحليل الكهربائي</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والليزر</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والضوء</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وما كان يحرم إزالته من الشعر كشعر اللحية وشعر الحاجبين</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فإن</w:t>
      </w:r>
      <w:r w:rsidRPr="004305E8">
        <w:rPr>
          <w:rFonts w:ascii="Times New Roman" w:eastAsia="Times New Roman" w:hAnsi="Times New Roman" w:cs="Traditional Arabic" w:hint="cs"/>
          <w:sz w:val="36"/>
          <w:szCs w:val="36"/>
          <w:rtl/>
          <w:lang w:eastAsia="ar-SA"/>
        </w:rPr>
        <w:t>ه</w:t>
      </w:r>
      <w:r w:rsidRPr="004305E8">
        <w:rPr>
          <w:rFonts w:ascii="Times New Roman" w:eastAsia="Times New Roman" w:hAnsi="Times New Roman" w:cs="Traditional Arabic"/>
          <w:sz w:val="36"/>
          <w:szCs w:val="36"/>
          <w:rtl/>
          <w:lang w:eastAsia="ar-SA"/>
        </w:rPr>
        <w:t xml:space="preserve"> يحرم استخدام هذه التقنيات فـي إزالة هذا الشعر، ويجوز استخدامها فـي إزالة شعر الإبط، ويحرم ذلك فـي إزالة شعر العانة</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لما يرتبط به من كشف العورة من غير ضرورة، ويكره استخدامها فـي إزالة شعر الشارب قياساً على كراهة حلق الشارب</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بل هي أشد من الحلق، ويجوز استخدامها فـي إزالة ما سكت عنه الشرع</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كشعر اليدين والساقين والفخذين والبطن والظهر ونحو ذلك. </w:t>
      </w:r>
    </w:p>
    <w:p w14:paraId="0CC4CD2D" w14:textId="77777777" w:rsidR="00EF76BF" w:rsidRPr="00BE2586" w:rsidRDefault="00EF76BF" w:rsidP="004941A1">
      <w:pPr>
        <w:pStyle w:val="a3"/>
        <w:numPr>
          <w:ilvl w:val="0"/>
          <w:numId w:val="46"/>
        </w:numPr>
        <w:spacing w:after="0" w:line="240" w:lineRule="auto"/>
        <w:jc w:val="both"/>
        <w:rPr>
          <w:rFonts w:ascii="Times New Roman" w:eastAsia="Times New Roman" w:hAnsi="Times New Roman" w:cs="Traditional Arabic"/>
          <w:sz w:val="36"/>
          <w:szCs w:val="36"/>
          <w:rtl/>
          <w:lang w:eastAsia="ar-SA"/>
        </w:rPr>
      </w:pPr>
      <w:r w:rsidRPr="00BE2586">
        <w:rPr>
          <w:rFonts w:ascii="Times New Roman" w:eastAsia="Times New Roman" w:hAnsi="Times New Roman" w:cs="Traditional Arabic"/>
          <w:sz w:val="36"/>
          <w:szCs w:val="36"/>
          <w:rtl/>
          <w:lang w:eastAsia="ar-SA"/>
        </w:rPr>
        <w:t xml:space="preserve">جميع ما ذكر من جواز إزالة الشعر بالتقنيات الطبية الحديثة مقيد بما لا ضرر فـيه على الإنسان، أما ما كان يترتب عليه ضرر فلا يجوز استخدام هذه التقنيات فـيه. </w:t>
      </w:r>
    </w:p>
    <w:p w14:paraId="5C93F477" w14:textId="77777777" w:rsidR="00571835" w:rsidRDefault="00571835" w:rsidP="00137735">
      <w:pPr>
        <w:rPr>
          <w:rFonts w:cs="Traditional Arabic"/>
          <w:b/>
          <w:bCs/>
          <w:color w:val="FF0000"/>
          <w:sz w:val="36"/>
          <w:szCs w:val="36"/>
          <w:rtl/>
        </w:rPr>
      </w:pPr>
    </w:p>
    <w:p w14:paraId="2E5409A1" w14:textId="77777777" w:rsidR="00137735" w:rsidRDefault="00137735" w:rsidP="00655C5D">
      <w:pPr>
        <w:jc w:val="center"/>
        <w:rPr>
          <w:rFonts w:cs="Traditional Arabic"/>
          <w:b/>
          <w:bCs/>
          <w:color w:val="FF0000"/>
          <w:sz w:val="36"/>
          <w:szCs w:val="36"/>
          <w:rtl/>
        </w:rPr>
      </w:pPr>
    </w:p>
    <w:p w14:paraId="69024325" w14:textId="77777777" w:rsidR="00137735" w:rsidRDefault="00137735" w:rsidP="00655C5D">
      <w:pPr>
        <w:jc w:val="center"/>
        <w:rPr>
          <w:rFonts w:cs="Traditional Arabic"/>
          <w:b/>
          <w:bCs/>
          <w:color w:val="FF0000"/>
          <w:sz w:val="36"/>
          <w:szCs w:val="36"/>
          <w:rtl/>
        </w:rPr>
      </w:pPr>
    </w:p>
    <w:p w14:paraId="488C16D9" w14:textId="5B335D6D" w:rsidR="00655C5D" w:rsidRDefault="00655C5D" w:rsidP="00655C5D">
      <w:pPr>
        <w:jc w:val="center"/>
        <w:rPr>
          <w:rFonts w:cs="Traditional Arabic"/>
          <w:b/>
          <w:bCs/>
          <w:color w:val="FF0000"/>
          <w:sz w:val="36"/>
          <w:szCs w:val="36"/>
          <w:rtl/>
        </w:rPr>
      </w:pPr>
      <w:r>
        <w:rPr>
          <w:rFonts w:cs="Traditional Arabic" w:hint="cs"/>
          <w:b/>
          <w:bCs/>
          <w:color w:val="FF0000"/>
          <w:sz w:val="36"/>
          <w:szCs w:val="36"/>
          <w:rtl/>
        </w:rPr>
        <w:lastRenderedPageBreak/>
        <w:t>علم النفس</w:t>
      </w:r>
    </w:p>
    <w:p w14:paraId="17C699E1" w14:textId="77777777" w:rsidR="00655C5D" w:rsidRPr="00694ECA" w:rsidRDefault="00655C5D" w:rsidP="002E626F">
      <w:pPr>
        <w:pStyle w:val="2"/>
        <w:rPr>
          <w:rtl/>
        </w:rPr>
      </w:pPr>
      <w:bookmarkStart w:id="97" w:name="_Toc499397379"/>
      <w:r w:rsidRPr="00694ECA">
        <w:rPr>
          <w:rFonts w:hint="cs"/>
          <w:rtl/>
        </w:rPr>
        <w:t>الأحكام الفقهية للأمراض النفسية وطرق علاجها</w:t>
      </w:r>
      <w:bookmarkEnd w:id="97"/>
    </w:p>
    <w:p w14:paraId="500D62C6" w14:textId="77777777" w:rsidR="00655C5D" w:rsidRDefault="00655C5D" w:rsidP="00655C5D">
      <w:pPr>
        <w:jc w:val="both"/>
        <w:rPr>
          <w:rFonts w:cs="Traditional Arabic"/>
          <w:b/>
          <w:bCs/>
          <w:sz w:val="36"/>
          <w:szCs w:val="36"/>
          <w:rtl/>
        </w:rPr>
      </w:pPr>
      <w:r>
        <w:rPr>
          <w:rFonts w:cs="Traditional Arabic" w:hint="cs"/>
          <w:b/>
          <w:bCs/>
          <w:sz w:val="36"/>
          <w:szCs w:val="36"/>
          <w:rtl/>
        </w:rPr>
        <w:t>الأحكام الفقهية للأمراض النفسية وطرق علاجها: دراسة مقارنة/ أنس بن عوف عباس.- الدوحة: وزارة الأوقاف؛ دمشق: دار ابن كثير، 1437 هـ، 387 ص (أصله رسالة ماجستير).</w:t>
      </w:r>
    </w:p>
    <w:p w14:paraId="2C933413" w14:textId="77777777" w:rsidR="00655C5D" w:rsidRDefault="00655C5D" w:rsidP="00655C5D">
      <w:pPr>
        <w:jc w:val="both"/>
        <w:rPr>
          <w:rFonts w:cs="Traditional Arabic"/>
          <w:b/>
          <w:bCs/>
          <w:sz w:val="36"/>
          <w:szCs w:val="36"/>
          <w:rtl/>
        </w:rPr>
      </w:pPr>
    </w:p>
    <w:p w14:paraId="26419731" w14:textId="77777777" w:rsidR="00655C5D" w:rsidRDefault="00655C5D" w:rsidP="00655C5D">
      <w:pPr>
        <w:jc w:val="center"/>
        <w:rPr>
          <w:rFonts w:cs="Traditional Arabic"/>
          <w:b/>
          <w:bCs/>
          <w:sz w:val="36"/>
          <w:szCs w:val="36"/>
          <w:rtl/>
        </w:rPr>
      </w:pPr>
      <w:r>
        <w:rPr>
          <w:noProof/>
        </w:rPr>
        <w:drawing>
          <wp:inline distT="0" distB="0" distL="0" distR="0" wp14:anchorId="681D5724" wp14:editId="48A4EFDF">
            <wp:extent cx="2127910" cy="2844127"/>
            <wp:effectExtent l="0" t="0" r="5715" b="0"/>
            <wp:docPr id="61"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43436" cy="2864879"/>
                    </a:xfrm>
                    <a:prstGeom prst="rect">
                      <a:avLst/>
                    </a:prstGeom>
                    <a:noFill/>
                    <a:ln>
                      <a:noFill/>
                    </a:ln>
                  </pic:spPr>
                </pic:pic>
              </a:graphicData>
            </a:graphic>
          </wp:inline>
        </w:drawing>
      </w:r>
    </w:p>
    <w:p w14:paraId="3D5207EB" w14:textId="77777777" w:rsidR="00655C5D" w:rsidRDefault="00655C5D" w:rsidP="00655C5D">
      <w:pPr>
        <w:jc w:val="both"/>
        <w:rPr>
          <w:rFonts w:cs="Traditional Arabic"/>
          <w:b/>
          <w:bCs/>
          <w:sz w:val="36"/>
          <w:szCs w:val="36"/>
          <w:rtl/>
        </w:rPr>
      </w:pPr>
    </w:p>
    <w:p w14:paraId="0F06A967" w14:textId="77777777" w:rsidR="00655C5D" w:rsidRPr="002505F7" w:rsidRDefault="00655C5D" w:rsidP="00655C5D">
      <w:pPr>
        <w:jc w:val="both"/>
        <w:rPr>
          <w:rFonts w:cs="Traditional Arabic"/>
          <w:sz w:val="36"/>
          <w:szCs w:val="36"/>
          <w:rtl/>
        </w:rPr>
      </w:pPr>
      <w:r w:rsidRPr="002505F7">
        <w:rPr>
          <w:rFonts w:cs="Traditional Arabic" w:hint="cs"/>
          <w:sz w:val="36"/>
          <w:szCs w:val="36"/>
          <w:rtl/>
        </w:rPr>
        <w:t>الأمراض النفسية كثيرة ومتنوعة، وهي كذلك متفاوتة ومختلفة، من حيث الشدة والتأثير على الإنسان، ولذلك تختلف أحكامها الفقهية تبعًا لذلك.</w:t>
      </w:r>
    </w:p>
    <w:p w14:paraId="0D9D7E88" w14:textId="77777777" w:rsidR="00655C5D" w:rsidRDefault="00655C5D" w:rsidP="00655C5D">
      <w:pPr>
        <w:jc w:val="both"/>
        <w:rPr>
          <w:rFonts w:cs="Traditional Arabic"/>
          <w:sz w:val="36"/>
          <w:szCs w:val="36"/>
          <w:rtl/>
        </w:rPr>
      </w:pPr>
      <w:r>
        <w:rPr>
          <w:rFonts w:cs="Traditional Arabic" w:hint="cs"/>
          <w:sz w:val="36"/>
          <w:szCs w:val="36"/>
          <w:rtl/>
        </w:rPr>
        <w:t>وجعل</w:t>
      </w:r>
      <w:r w:rsidRPr="005E5402">
        <w:rPr>
          <w:rFonts w:cs="Traditional Arabic" w:hint="cs"/>
          <w:sz w:val="36"/>
          <w:szCs w:val="36"/>
          <w:rtl/>
        </w:rPr>
        <w:t xml:space="preserve"> </w:t>
      </w:r>
      <w:r>
        <w:rPr>
          <w:rFonts w:cs="Traditional Arabic" w:hint="cs"/>
          <w:sz w:val="36"/>
          <w:szCs w:val="36"/>
          <w:rtl/>
        </w:rPr>
        <w:t>المؤلف موضوعه</w:t>
      </w:r>
      <w:r w:rsidRPr="005E5402">
        <w:rPr>
          <w:rFonts w:cs="Traditional Arabic" w:hint="cs"/>
          <w:sz w:val="36"/>
          <w:szCs w:val="36"/>
          <w:rtl/>
        </w:rPr>
        <w:t xml:space="preserve"> في أربعة فصول:</w:t>
      </w:r>
    </w:p>
    <w:p w14:paraId="6E0BDE07" w14:textId="77777777" w:rsidR="00655C5D" w:rsidRPr="002505F7" w:rsidRDefault="00655C5D" w:rsidP="004941A1">
      <w:pPr>
        <w:pStyle w:val="a3"/>
        <w:numPr>
          <w:ilvl w:val="0"/>
          <w:numId w:val="47"/>
        </w:numPr>
        <w:jc w:val="both"/>
      </w:pPr>
      <w:r>
        <w:rPr>
          <w:rFonts w:ascii="Times New Roman" w:eastAsia="Times New Roman" w:hAnsi="Times New Roman" w:cs="Traditional Arabic" w:hint="cs"/>
          <w:sz w:val="36"/>
          <w:szCs w:val="36"/>
          <w:rtl/>
          <w:lang w:eastAsia="ar-SA"/>
        </w:rPr>
        <w:t>مفهوم المرض، والمقصود بالأمراض النفسية.</w:t>
      </w:r>
    </w:p>
    <w:p w14:paraId="58519C57" w14:textId="77777777" w:rsidR="00655C5D" w:rsidRPr="002505F7" w:rsidRDefault="00655C5D" w:rsidP="004941A1">
      <w:pPr>
        <w:pStyle w:val="a3"/>
        <w:numPr>
          <w:ilvl w:val="0"/>
          <w:numId w:val="47"/>
        </w:numPr>
        <w:jc w:val="both"/>
      </w:pPr>
      <w:r>
        <w:rPr>
          <w:rFonts w:ascii="Times New Roman" w:eastAsia="Times New Roman" w:hAnsi="Times New Roman" w:cs="Traditional Arabic" w:hint="cs"/>
          <w:sz w:val="36"/>
          <w:szCs w:val="36"/>
          <w:rtl/>
          <w:lang w:eastAsia="ar-SA"/>
        </w:rPr>
        <w:t>المريض النفسي والتكليف الشرعي.</w:t>
      </w:r>
    </w:p>
    <w:p w14:paraId="4DE7A1BA" w14:textId="77777777" w:rsidR="00655C5D" w:rsidRPr="002505F7" w:rsidRDefault="00655C5D" w:rsidP="004941A1">
      <w:pPr>
        <w:pStyle w:val="a3"/>
        <w:numPr>
          <w:ilvl w:val="0"/>
          <w:numId w:val="47"/>
        </w:numPr>
        <w:jc w:val="both"/>
      </w:pPr>
      <w:r>
        <w:rPr>
          <w:rFonts w:ascii="Times New Roman" w:eastAsia="Times New Roman" w:hAnsi="Times New Roman" w:cs="Traditional Arabic" w:hint="cs"/>
          <w:sz w:val="36"/>
          <w:szCs w:val="36"/>
          <w:rtl/>
          <w:lang w:eastAsia="ar-SA"/>
        </w:rPr>
        <w:t>أحكام التداوي بالوسائل الطبية النفسية.</w:t>
      </w:r>
    </w:p>
    <w:p w14:paraId="4A343A88" w14:textId="77777777" w:rsidR="00655C5D" w:rsidRDefault="00655C5D" w:rsidP="004941A1">
      <w:pPr>
        <w:pStyle w:val="a3"/>
        <w:numPr>
          <w:ilvl w:val="0"/>
          <w:numId w:val="47"/>
        </w:numPr>
        <w:jc w:val="both"/>
      </w:pPr>
      <w:r>
        <w:rPr>
          <w:rFonts w:ascii="Times New Roman" w:eastAsia="Times New Roman" w:hAnsi="Times New Roman" w:cs="Traditional Arabic" w:hint="cs"/>
          <w:sz w:val="36"/>
          <w:szCs w:val="36"/>
          <w:rtl/>
          <w:lang w:eastAsia="ar-SA"/>
        </w:rPr>
        <w:t>أحكام التداوي من الأمراض النفسية بالوسائل غير الطبية.</w:t>
      </w:r>
      <w:r w:rsidRPr="002505F7">
        <w:rPr>
          <w:rFonts w:ascii="Times New Roman" w:eastAsia="Times New Roman" w:hAnsi="Times New Roman" w:cs="Traditional Arabic" w:hint="cs"/>
          <w:sz w:val="36"/>
          <w:szCs w:val="36"/>
          <w:rtl/>
          <w:lang w:eastAsia="ar-SA"/>
        </w:rPr>
        <w:t xml:space="preserve"> </w:t>
      </w:r>
    </w:p>
    <w:p w14:paraId="50B644B4" w14:textId="77777777" w:rsidR="00655C5D" w:rsidRDefault="00655C5D" w:rsidP="00655C5D">
      <w:pPr>
        <w:jc w:val="both"/>
        <w:rPr>
          <w:rFonts w:cs="Traditional Arabic"/>
          <w:sz w:val="36"/>
          <w:szCs w:val="36"/>
          <w:rtl/>
        </w:rPr>
      </w:pPr>
      <w:r w:rsidRPr="00E570E4">
        <w:rPr>
          <w:rFonts w:cs="Traditional Arabic" w:hint="cs"/>
          <w:sz w:val="36"/>
          <w:szCs w:val="36"/>
          <w:rtl/>
        </w:rPr>
        <w:lastRenderedPageBreak/>
        <w:t xml:space="preserve">ومما توصل إليه الكاتب في نتائج بحثه: </w:t>
      </w:r>
    </w:p>
    <w:p w14:paraId="7B768A4C" w14:textId="77777777" w:rsidR="00655C5D" w:rsidRDefault="00655C5D" w:rsidP="004941A1">
      <w:pPr>
        <w:pStyle w:val="a3"/>
        <w:numPr>
          <w:ilvl w:val="0"/>
          <w:numId w:val="47"/>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مرض الاكتئاب النفسي لا يمكن اعتباره كالجنون، ولا تطبق الأحكام الفقهية الخاصة بالمجنون عليه، إلا في حالة الاكتئاب الشديد، المصحوب بأعراض ذهانية، كالضلالات والهلاوس، ففيها يظهر أثر المرض على التفكير بصورة واضحة، ويحدث اختلال للعقل قريب الشبه بما يحدث في مرض الفصام، فعند ذلك يمكن أن يعطى أحكام الجنون في العبادات والمعاملات والحدود والجنايات، في تفصيل..</w:t>
      </w:r>
    </w:p>
    <w:p w14:paraId="0DA48ECE" w14:textId="77777777" w:rsidR="00655C5D" w:rsidRDefault="00655C5D" w:rsidP="004941A1">
      <w:pPr>
        <w:pStyle w:val="a3"/>
        <w:numPr>
          <w:ilvl w:val="0"/>
          <w:numId w:val="47"/>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الحالات الشديدة من مرض الهوس المصحوبة بالأعراض الذهانية، يمكن اعتبارها كالجنون، من حيث التكليف الشرعي.. لما يحدث فيه من اختلال للعقل، واضطراب في السلوك والتفكير. وفي هذه الحالة تنطبق على المرض أحكام الجنون المتقطع، الذي يفيق منه صاحبه ثم يعود إليه. وهذا هو الحال مع مرض الهوس، إذ يحدث على شكل نوبات.</w:t>
      </w:r>
    </w:p>
    <w:p w14:paraId="7D073EC9" w14:textId="77777777" w:rsidR="00655C5D" w:rsidRDefault="00655C5D" w:rsidP="004941A1">
      <w:pPr>
        <w:pStyle w:val="a3"/>
        <w:numPr>
          <w:ilvl w:val="0"/>
          <w:numId w:val="47"/>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التكليف يرتفع عن المصاب بالخرف بصورته الشديدة، خاصة تلك المصحوبة بأعراض ذهانية، وذلك لشبهه بالجنون، من حيث اختلال العقل، وعدم جريان الأفعال والأقوال على نهج مستقيم.</w:t>
      </w:r>
    </w:p>
    <w:p w14:paraId="1A00AFF0" w14:textId="77777777" w:rsidR="00655C5D" w:rsidRDefault="00655C5D" w:rsidP="004941A1">
      <w:pPr>
        <w:pStyle w:val="a3"/>
        <w:numPr>
          <w:ilvl w:val="0"/>
          <w:numId w:val="47"/>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مرض الصرع الذي يرافقه اضطراب في الوعي، يرفع التكليف عن المصاب به أثناء النوبة الصرعية، لشبهها بالإغماء، فتطبق عليها أحكامه.</w:t>
      </w:r>
    </w:p>
    <w:p w14:paraId="276A5B09" w14:textId="77777777" w:rsidR="00655C5D" w:rsidRDefault="00655C5D" w:rsidP="004941A1">
      <w:pPr>
        <w:pStyle w:val="a3"/>
        <w:numPr>
          <w:ilvl w:val="0"/>
          <w:numId w:val="47"/>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حكم استعمال الأدوية النفسية في العلاج مبني على حكم التداوي من الأمراض عمومًا، وهذه المسألة اختلف فيها العلماء، والراجح هو ما غلّبه الجمهور، من مشروعية التداوي من حيث الأصل.</w:t>
      </w:r>
    </w:p>
    <w:p w14:paraId="363341BC" w14:textId="77777777" w:rsidR="00655C5D" w:rsidRDefault="00655C5D" w:rsidP="004941A1">
      <w:pPr>
        <w:pStyle w:val="a3"/>
        <w:numPr>
          <w:ilvl w:val="0"/>
          <w:numId w:val="47"/>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استعمال العلاج بالتخليج الكهربائي جائز شرعًا، مادام وفق إرشادات الطبيب المختص.</w:t>
      </w:r>
    </w:p>
    <w:p w14:paraId="676D9E7D" w14:textId="77777777" w:rsidR="00655C5D" w:rsidRDefault="00655C5D" w:rsidP="004941A1">
      <w:pPr>
        <w:pStyle w:val="a3"/>
        <w:numPr>
          <w:ilvl w:val="0"/>
          <w:numId w:val="47"/>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لا يجوز استمال الموسيقى في العلاج، سواء كان مستقلًّا أم ضمن غيره من الطرق العلاجية، لورود الأدلة على تحريم المعازف من الكتاب والسنة، وأقوال الأئمة عليهم رحمة الله.</w:t>
      </w:r>
    </w:p>
    <w:p w14:paraId="73660F67" w14:textId="77777777" w:rsidR="00655C5D" w:rsidRDefault="00655C5D" w:rsidP="004941A1">
      <w:pPr>
        <w:pStyle w:val="a3"/>
        <w:numPr>
          <w:ilvl w:val="0"/>
          <w:numId w:val="47"/>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لا مانع شرعًا من استخدام التنويم المغناطيسي بصورته العلمية المعروفة في الطب النفسي، مادام يحقق مصلحة علاجية للمريض، وينبغي تغيير هذا الاسم لأنه موهم، فيسمى "الإيحاء الإيجابي" أو غيره، ويُجتنب فيه ما يُجتنب من المخالفات الشرعية في سائر التعاملات الطبية.</w:t>
      </w:r>
    </w:p>
    <w:p w14:paraId="2D69D522" w14:textId="77777777" w:rsidR="00655C5D" w:rsidRDefault="00655C5D" w:rsidP="004941A1">
      <w:pPr>
        <w:pStyle w:val="a3"/>
        <w:numPr>
          <w:ilvl w:val="0"/>
          <w:numId w:val="47"/>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لا يجوز استخدام الجن في العلاج بأي صورة من الصور؛ للأدلة الواردة في ذلك.</w:t>
      </w:r>
    </w:p>
    <w:p w14:paraId="502256C9" w14:textId="77777777" w:rsidR="00655C5D" w:rsidRPr="00E570E4" w:rsidRDefault="00655C5D" w:rsidP="004941A1">
      <w:pPr>
        <w:pStyle w:val="a3"/>
        <w:numPr>
          <w:ilvl w:val="0"/>
          <w:numId w:val="47"/>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lastRenderedPageBreak/>
        <w:t xml:space="preserve">الرقية مشروعة بشروط، منها أن لا تتضمن شركًا ولا سحرًا، وأن تكون من القرآن أو السنة، أو تكون موافقة لهما. </w:t>
      </w:r>
    </w:p>
    <w:p w14:paraId="4BF5E619" w14:textId="77777777" w:rsidR="00655C5D" w:rsidRPr="002E626F" w:rsidRDefault="00655C5D" w:rsidP="002E626F">
      <w:pPr>
        <w:pStyle w:val="2"/>
        <w:rPr>
          <w:color w:val="FF0000"/>
          <w:rtl/>
        </w:rPr>
      </w:pPr>
      <w:bookmarkStart w:id="98" w:name="_Toc499397380"/>
      <w:r w:rsidRPr="002E626F">
        <w:rPr>
          <w:rFonts w:hint="cs"/>
          <w:color w:val="FF0000"/>
          <w:rtl/>
        </w:rPr>
        <w:t>أثر العبادات في الوقاية من الأمراض النفسية</w:t>
      </w:r>
      <w:bookmarkEnd w:id="98"/>
    </w:p>
    <w:p w14:paraId="51B580E0" w14:textId="06699A27" w:rsidR="00655C5D" w:rsidRDefault="00655C5D" w:rsidP="00137735">
      <w:pPr>
        <w:jc w:val="both"/>
        <w:rPr>
          <w:rFonts w:cs="Traditional Arabic"/>
          <w:b/>
          <w:bCs/>
          <w:sz w:val="36"/>
          <w:szCs w:val="36"/>
          <w:rtl/>
        </w:rPr>
      </w:pPr>
      <w:r>
        <w:rPr>
          <w:rFonts w:cs="Traditional Arabic" w:hint="cs"/>
          <w:b/>
          <w:bCs/>
          <w:sz w:val="36"/>
          <w:szCs w:val="36"/>
          <w:rtl/>
        </w:rPr>
        <w:t>أثر العبادات في الوقاية من الأمراض النفسية: دراسة قرآنية/ عماد طه الراعوش.- الرياض: دار الوحيين: غلاف: وزارة الشؤون الإسلامية والدعوة والإرشاد، 1437 هـ، 135 ص.</w:t>
      </w:r>
    </w:p>
    <w:p w14:paraId="3B1DFF72" w14:textId="77777777" w:rsidR="00655C5D" w:rsidRDefault="00655C5D" w:rsidP="00655C5D">
      <w:pPr>
        <w:jc w:val="center"/>
        <w:rPr>
          <w:rFonts w:cs="Traditional Arabic"/>
          <w:b/>
          <w:bCs/>
          <w:sz w:val="36"/>
          <w:szCs w:val="36"/>
          <w:rtl/>
        </w:rPr>
      </w:pPr>
      <w:r>
        <w:rPr>
          <w:noProof/>
        </w:rPr>
        <w:drawing>
          <wp:inline distT="0" distB="0" distL="0" distR="0" wp14:anchorId="7A931826" wp14:editId="78125759">
            <wp:extent cx="2612799" cy="2162316"/>
            <wp:effectExtent l="0" t="0" r="0" b="0"/>
            <wp:docPr id="62"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50124" cy="2193206"/>
                    </a:xfrm>
                    <a:prstGeom prst="rect">
                      <a:avLst/>
                    </a:prstGeom>
                    <a:noFill/>
                    <a:ln>
                      <a:noFill/>
                    </a:ln>
                  </pic:spPr>
                </pic:pic>
              </a:graphicData>
            </a:graphic>
          </wp:inline>
        </w:drawing>
      </w:r>
    </w:p>
    <w:p w14:paraId="08DD8BBD" w14:textId="77777777" w:rsidR="00655C5D" w:rsidRDefault="00655C5D" w:rsidP="00655C5D">
      <w:pPr>
        <w:jc w:val="both"/>
        <w:rPr>
          <w:rFonts w:cs="Traditional Arabic"/>
          <w:b/>
          <w:bCs/>
          <w:sz w:val="36"/>
          <w:szCs w:val="36"/>
          <w:rtl/>
        </w:rPr>
      </w:pPr>
    </w:p>
    <w:p w14:paraId="3646848A" w14:textId="77777777" w:rsidR="00655C5D" w:rsidRDefault="00655C5D" w:rsidP="00655C5D">
      <w:pPr>
        <w:jc w:val="both"/>
        <w:rPr>
          <w:rFonts w:cs="Traditional Arabic"/>
          <w:sz w:val="36"/>
          <w:szCs w:val="36"/>
          <w:rtl/>
        </w:rPr>
      </w:pPr>
      <w:r w:rsidRPr="006B2DC8">
        <w:rPr>
          <w:rFonts w:cs="Traditional Arabic" w:hint="cs"/>
          <w:sz w:val="36"/>
          <w:szCs w:val="36"/>
          <w:rtl/>
        </w:rPr>
        <w:t>تهدف هذه الدراسة إلى استكشاف تأثير العبادات في الرعاية الصحية النفسية للإنسان، للإسهام</w:t>
      </w:r>
      <w:r>
        <w:rPr>
          <w:rFonts w:cs="Traditional Arabic" w:hint="cs"/>
          <w:sz w:val="36"/>
          <w:szCs w:val="36"/>
          <w:rtl/>
        </w:rPr>
        <w:t xml:space="preserve"> في علاج أمراضها، والكشف عن أساليب جديدة للرعاية الصحية، من خلال استقراء الآيات ذات الصلة، وتحليلها ودراستها دراسة موضوعية، واستنباط مدى تأثيرها.</w:t>
      </w:r>
    </w:p>
    <w:p w14:paraId="4A57626C" w14:textId="77777777" w:rsidR="00655C5D" w:rsidRDefault="00655C5D" w:rsidP="00655C5D">
      <w:pPr>
        <w:jc w:val="both"/>
        <w:rPr>
          <w:rFonts w:cs="Traditional Arabic"/>
          <w:sz w:val="36"/>
          <w:szCs w:val="36"/>
          <w:rtl/>
        </w:rPr>
      </w:pPr>
      <w:r>
        <w:rPr>
          <w:rFonts w:cs="Traditional Arabic" w:hint="cs"/>
          <w:sz w:val="36"/>
          <w:szCs w:val="36"/>
          <w:rtl/>
        </w:rPr>
        <w:t>وقد انتهت الدراسة إلى أن العبادات وسيلة للتواصل مع الله عزَّ وجلّ، وهي تُشعر الإنسان بأن الله مطلع على كل شيء، عالم به، لا تخفى عليه خافية، وتستثير مشاعره الإيجابية، وتطهّر قلبه من الأفكار السلبية.</w:t>
      </w:r>
    </w:p>
    <w:p w14:paraId="15679D3B" w14:textId="77777777" w:rsidR="00655C5D" w:rsidRDefault="00655C5D" w:rsidP="00655C5D">
      <w:pPr>
        <w:jc w:val="both"/>
        <w:rPr>
          <w:rFonts w:cs="Traditional Arabic"/>
          <w:sz w:val="36"/>
          <w:szCs w:val="36"/>
          <w:rtl/>
        </w:rPr>
      </w:pPr>
      <w:r>
        <w:rPr>
          <w:rFonts w:cs="Traditional Arabic" w:hint="cs"/>
          <w:sz w:val="36"/>
          <w:szCs w:val="36"/>
          <w:rtl/>
        </w:rPr>
        <w:t xml:space="preserve">فالصلاة صلة العبد بربه، تقي من التوتر والقلق، وتمنح المصلي الاطمئنان القلبي، والراحة النفسية. وتقضي على نوازع الشرّ في نفسه، كما تقيه - إن حافظ على أدائها مع الجماعة </w:t>
      </w:r>
      <w:r>
        <w:rPr>
          <w:rFonts w:cs="Traditional Arabic"/>
          <w:sz w:val="36"/>
          <w:szCs w:val="36"/>
          <w:rtl/>
        </w:rPr>
        <w:t>–</w:t>
      </w:r>
      <w:r>
        <w:rPr>
          <w:rFonts w:cs="Traditional Arabic" w:hint="cs"/>
          <w:sz w:val="36"/>
          <w:szCs w:val="36"/>
          <w:rtl/>
        </w:rPr>
        <w:t xml:space="preserve"> من العزلة والشعور بالوحدة.</w:t>
      </w:r>
    </w:p>
    <w:p w14:paraId="4307ABA9" w14:textId="77777777" w:rsidR="00655C5D" w:rsidRDefault="00655C5D" w:rsidP="00655C5D">
      <w:pPr>
        <w:jc w:val="both"/>
        <w:rPr>
          <w:rFonts w:cs="Traditional Arabic"/>
          <w:sz w:val="36"/>
          <w:szCs w:val="36"/>
          <w:rtl/>
        </w:rPr>
      </w:pPr>
      <w:r>
        <w:rPr>
          <w:rFonts w:cs="Traditional Arabic" w:hint="cs"/>
          <w:sz w:val="36"/>
          <w:szCs w:val="36"/>
          <w:rtl/>
        </w:rPr>
        <w:t>والصيام يربي المسلم على الصبر، ويقوّي الجانب الروحاني في نفسه، ويغرس التقوى في قلبه، ويعوّد على شكر النعمة، ويحقق التوازن بين مكوناته، ويعوّده على التأقلم مع الظروف الاستثنائية.</w:t>
      </w:r>
    </w:p>
    <w:p w14:paraId="18515A53" w14:textId="77777777" w:rsidR="00655C5D" w:rsidRDefault="00655C5D" w:rsidP="00655C5D">
      <w:pPr>
        <w:jc w:val="both"/>
        <w:rPr>
          <w:rFonts w:cs="Traditional Arabic"/>
          <w:sz w:val="36"/>
          <w:szCs w:val="36"/>
          <w:rtl/>
        </w:rPr>
      </w:pPr>
      <w:r>
        <w:rPr>
          <w:rFonts w:cs="Traditional Arabic" w:hint="cs"/>
          <w:sz w:val="36"/>
          <w:szCs w:val="36"/>
          <w:rtl/>
        </w:rPr>
        <w:lastRenderedPageBreak/>
        <w:t>والزكاة تقي الغنيَّ من العبودية للمال، ومن الشحّ، والخوف على الرزق، والأنانية، وقسوة القلب، وتشعره بالرضا، وتقيه من تأنيب الضمير. كما أنها تسدّ حاجة الفقير، وتقيه من الانحراف، ومن الشعور بالنقص، الذي يستثير في النفس مشاعر الحسد والحقد على الغنيّ والمجتمع.</w:t>
      </w:r>
    </w:p>
    <w:p w14:paraId="0402D329" w14:textId="77777777" w:rsidR="00655C5D" w:rsidRPr="006B2DC8" w:rsidRDefault="00655C5D" w:rsidP="00655C5D">
      <w:pPr>
        <w:jc w:val="both"/>
        <w:rPr>
          <w:rFonts w:cs="Traditional Arabic"/>
          <w:sz w:val="36"/>
          <w:szCs w:val="36"/>
          <w:rtl/>
        </w:rPr>
      </w:pPr>
      <w:r>
        <w:rPr>
          <w:rFonts w:cs="Traditional Arabic" w:hint="cs"/>
          <w:sz w:val="36"/>
          <w:szCs w:val="36"/>
          <w:rtl/>
        </w:rPr>
        <w:t>والحج يقي من الكبر والغرور، ويثير في النفس الأمل، ويقي من القنوط، كما يغرس في النفس الكرم، ويقي من الشح، ويدعو إلى التسامح، ويقي من الحقد، ومن الشعور بالعزلة، وهو فرصة لتعوّد المسلم على الصبر، ويشجع على الاقتداء بالمؤمنين الذين سلكوا طريق الحج من قبله.</w:t>
      </w:r>
    </w:p>
    <w:p w14:paraId="470A08BD" w14:textId="77777777" w:rsidR="002E626F" w:rsidRDefault="002E626F" w:rsidP="00655C5D">
      <w:pPr>
        <w:jc w:val="center"/>
        <w:rPr>
          <w:rFonts w:cs="Traditional Arabic"/>
          <w:b/>
          <w:bCs/>
          <w:color w:val="FF0000"/>
          <w:sz w:val="36"/>
          <w:szCs w:val="36"/>
          <w:rtl/>
        </w:rPr>
      </w:pPr>
    </w:p>
    <w:p w14:paraId="2F1E4BB6" w14:textId="43D0C008" w:rsidR="00655C5D" w:rsidRPr="00182A8A" w:rsidRDefault="00655C5D" w:rsidP="00655C5D">
      <w:pPr>
        <w:jc w:val="center"/>
        <w:rPr>
          <w:rFonts w:cs="Traditional Arabic"/>
          <w:b/>
          <w:bCs/>
          <w:color w:val="FF0000"/>
          <w:sz w:val="36"/>
          <w:szCs w:val="36"/>
          <w:rtl/>
        </w:rPr>
      </w:pPr>
      <w:r>
        <w:rPr>
          <w:rFonts w:cs="Traditional Arabic" w:hint="cs"/>
          <w:b/>
          <w:bCs/>
          <w:color w:val="FF0000"/>
          <w:sz w:val="36"/>
          <w:szCs w:val="36"/>
          <w:rtl/>
        </w:rPr>
        <w:t>الاقتصاد الإسلامي</w:t>
      </w:r>
    </w:p>
    <w:p w14:paraId="1C74DF91" w14:textId="18D20A30" w:rsidR="00655C5D" w:rsidRPr="00137735" w:rsidRDefault="00655C5D" w:rsidP="002E626F">
      <w:pPr>
        <w:pStyle w:val="2"/>
        <w:rPr>
          <w:rtl/>
        </w:rPr>
      </w:pPr>
      <w:bookmarkStart w:id="99" w:name="_Toc499397381"/>
      <w:r w:rsidRPr="00E158AD">
        <w:rPr>
          <w:rFonts w:hint="cs"/>
          <w:rtl/>
        </w:rPr>
        <w:t>الاقتصاد الخفي في ضوء الشريعة الإسلامية</w:t>
      </w:r>
      <w:bookmarkEnd w:id="99"/>
    </w:p>
    <w:p w14:paraId="17AD100B" w14:textId="4CDD8CAF" w:rsidR="00655C5D" w:rsidRDefault="00655C5D" w:rsidP="00137735">
      <w:pPr>
        <w:jc w:val="both"/>
        <w:rPr>
          <w:rFonts w:cs="Traditional Arabic"/>
          <w:b/>
          <w:bCs/>
          <w:sz w:val="36"/>
          <w:szCs w:val="36"/>
          <w:rtl/>
        </w:rPr>
      </w:pPr>
      <w:r w:rsidRPr="00E158AD">
        <w:rPr>
          <w:rFonts w:cs="Traditional Arabic" w:hint="cs"/>
          <w:b/>
          <w:bCs/>
          <w:sz w:val="36"/>
          <w:szCs w:val="36"/>
          <w:rtl/>
        </w:rPr>
        <w:t xml:space="preserve">الاقتصاد الخفي في ضوء الشريعة الإسلامية: مفهومه وأسبابه ومكوناته وعلاجه/ حامد بن داخل المطيري.- </w:t>
      </w:r>
      <w:r w:rsidRPr="00AB24CA">
        <w:rPr>
          <w:rFonts w:cs="Traditional Arabic" w:hint="cs"/>
          <w:sz w:val="36"/>
          <w:szCs w:val="36"/>
          <w:rtl/>
        </w:rPr>
        <w:t>[</w:t>
      </w:r>
      <w:r w:rsidRPr="00E158AD">
        <w:rPr>
          <w:rFonts w:cs="Traditional Arabic" w:hint="cs"/>
          <w:b/>
          <w:bCs/>
          <w:sz w:val="36"/>
          <w:szCs w:val="36"/>
          <w:rtl/>
        </w:rPr>
        <w:t>الرياض</w:t>
      </w:r>
      <w:r w:rsidRPr="00AB24CA">
        <w:rPr>
          <w:rFonts w:cs="Traditional Arabic" w:hint="cs"/>
          <w:sz w:val="36"/>
          <w:szCs w:val="36"/>
          <w:rtl/>
        </w:rPr>
        <w:t>]</w:t>
      </w:r>
      <w:r w:rsidRPr="00E158AD">
        <w:rPr>
          <w:rFonts w:cs="Traditional Arabic" w:hint="cs"/>
          <w:b/>
          <w:bCs/>
          <w:sz w:val="36"/>
          <w:szCs w:val="36"/>
          <w:rtl/>
        </w:rPr>
        <w:t>: المؤلف، 1437 هـ، 310 ص (أصله رسالة دكتوراه من جامعة أم القرى).</w:t>
      </w:r>
    </w:p>
    <w:p w14:paraId="654D46B1" w14:textId="77777777" w:rsidR="00655C5D" w:rsidRPr="00E158AD" w:rsidRDefault="00655C5D" w:rsidP="00655C5D">
      <w:pPr>
        <w:jc w:val="center"/>
        <w:rPr>
          <w:rFonts w:cs="Traditional Arabic"/>
          <w:b/>
          <w:bCs/>
          <w:sz w:val="36"/>
          <w:szCs w:val="36"/>
          <w:rtl/>
        </w:rPr>
      </w:pPr>
      <w:r>
        <w:rPr>
          <w:noProof/>
        </w:rPr>
        <w:drawing>
          <wp:inline distT="0" distB="0" distL="0" distR="0" wp14:anchorId="42716701" wp14:editId="1389703A">
            <wp:extent cx="2043953" cy="2640106"/>
            <wp:effectExtent l="0" t="0" r="0" b="8255"/>
            <wp:docPr id="63" name="صورة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69598" cy="2673230"/>
                    </a:xfrm>
                    <a:prstGeom prst="rect">
                      <a:avLst/>
                    </a:prstGeom>
                    <a:noFill/>
                    <a:ln>
                      <a:noFill/>
                    </a:ln>
                  </pic:spPr>
                </pic:pic>
              </a:graphicData>
            </a:graphic>
          </wp:inline>
        </w:drawing>
      </w:r>
    </w:p>
    <w:p w14:paraId="609DE631" w14:textId="77777777" w:rsidR="00655C5D" w:rsidRPr="00E158AD" w:rsidRDefault="00655C5D" w:rsidP="00655C5D">
      <w:pPr>
        <w:jc w:val="both"/>
        <w:rPr>
          <w:rFonts w:cs="Traditional Arabic"/>
          <w:b/>
          <w:bCs/>
          <w:sz w:val="36"/>
          <w:szCs w:val="36"/>
          <w:rtl/>
        </w:rPr>
      </w:pPr>
    </w:p>
    <w:p w14:paraId="2494C33D" w14:textId="77777777" w:rsidR="00655C5D" w:rsidRPr="00E158AD" w:rsidRDefault="00655C5D" w:rsidP="00655C5D">
      <w:pPr>
        <w:jc w:val="both"/>
        <w:rPr>
          <w:rFonts w:cs="Traditional Arabic"/>
          <w:sz w:val="36"/>
          <w:szCs w:val="36"/>
          <w:rtl/>
        </w:rPr>
      </w:pPr>
      <w:r w:rsidRPr="00E158AD">
        <w:rPr>
          <w:rFonts w:cs="Traditional Arabic" w:hint="cs"/>
          <w:sz w:val="36"/>
          <w:szCs w:val="36"/>
          <w:rtl/>
        </w:rPr>
        <w:t xml:space="preserve">انتهى المؤلف إلى تعريف "الاقتصاد الخفي" في الشريعة الإسلامية بأنه: كل تصرفٍ اقتصادي محرم شرعًا ومخالفٍ للنظام (لعله يعني النظام في السعودية)، يترتب عليه كسب مادي حقيقي أو ضمني غير معلن أو غير </w:t>
      </w:r>
      <w:r w:rsidRPr="00E158AD">
        <w:rPr>
          <w:rFonts w:cs="Traditional Arabic" w:hint="cs"/>
          <w:sz w:val="36"/>
          <w:szCs w:val="36"/>
          <w:rtl/>
        </w:rPr>
        <w:lastRenderedPageBreak/>
        <w:t>مدرج في الحسابات القومية ولا يخضع لرقابة السلطة الاقتصادية، سواء كان ذلك على المستوى الفردي أو الجماعي.</w:t>
      </w:r>
    </w:p>
    <w:p w14:paraId="7A12C20A" w14:textId="77777777" w:rsidR="00655C5D" w:rsidRPr="00E158AD" w:rsidRDefault="00655C5D" w:rsidP="00655C5D">
      <w:pPr>
        <w:jc w:val="both"/>
        <w:rPr>
          <w:rFonts w:cs="Traditional Arabic"/>
          <w:sz w:val="36"/>
          <w:szCs w:val="36"/>
          <w:rtl/>
        </w:rPr>
      </w:pPr>
      <w:r w:rsidRPr="00E158AD">
        <w:rPr>
          <w:rFonts w:cs="Traditional Arabic" w:hint="cs"/>
          <w:sz w:val="36"/>
          <w:szCs w:val="36"/>
          <w:rtl/>
        </w:rPr>
        <w:t>ويعني بمخالفة النظام: الأنشطة والمعاملات المشروعة في أصلها لكنها مخالفة لنصوص النظام وتعليمات ولي الأمر، أو الإجراءات التي يقرّ تنفيذها لتحقيق وتنظيم مصلحة الفرد والمجتمع وفق قاعدة المصالح المرسلة.</w:t>
      </w:r>
    </w:p>
    <w:p w14:paraId="3CAAF364" w14:textId="77777777" w:rsidR="00655C5D" w:rsidRPr="00E158AD" w:rsidRDefault="00655C5D" w:rsidP="00655C5D">
      <w:pPr>
        <w:jc w:val="both"/>
        <w:rPr>
          <w:rFonts w:cs="Traditional Arabic"/>
          <w:sz w:val="36"/>
          <w:szCs w:val="36"/>
          <w:rtl/>
        </w:rPr>
      </w:pPr>
      <w:r w:rsidRPr="00E158AD">
        <w:rPr>
          <w:rFonts w:cs="Traditional Arabic" w:hint="cs"/>
          <w:sz w:val="36"/>
          <w:szCs w:val="36"/>
          <w:rtl/>
        </w:rPr>
        <w:t>وذكر أن دول العالم على اختلاف مستوياتها الاقتصادية وأيديولوجياتها تواجه ظاهرة الاقتصاد الخفي، المتمثلة في انحراف بعض أنشطتها الاقتصادية عن مساراتها الصحيحة نحو قنوات غير ظاهرة للإدارة الاقتصادية، فتخرج عن سيطرة السلطة الاقتصادية التي تضع وتنفذ السياسات الاقتصادية الكلية للدولة.</w:t>
      </w:r>
    </w:p>
    <w:p w14:paraId="0548239D" w14:textId="77777777" w:rsidR="00655C5D" w:rsidRPr="00E158AD" w:rsidRDefault="00655C5D" w:rsidP="00655C5D">
      <w:pPr>
        <w:jc w:val="both"/>
        <w:rPr>
          <w:rFonts w:cs="Traditional Arabic"/>
          <w:sz w:val="36"/>
          <w:szCs w:val="36"/>
          <w:rtl/>
        </w:rPr>
      </w:pPr>
      <w:r w:rsidRPr="00E158AD">
        <w:rPr>
          <w:rFonts w:cs="Traditional Arabic" w:hint="cs"/>
          <w:sz w:val="36"/>
          <w:szCs w:val="36"/>
          <w:rtl/>
        </w:rPr>
        <w:t>قال: وعلى الرغم من كون هذه الظاهرة من الظواهر القديمة في كافة المجتمعات الإنسانية، إلا أنها لم تحظ بالاهتمام والعناية في أوساط الباحثين الاقتصاديين ورجال السياسة إلا خلال السنوات الخمس والعشرين الأخيرة، نتيجة لتزايدها وتفاقم حدتها.</w:t>
      </w:r>
    </w:p>
    <w:p w14:paraId="3B8B012C" w14:textId="77777777" w:rsidR="00655C5D" w:rsidRPr="00E158AD" w:rsidRDefault="00655C5D" w:rsidP="00655C5D">
      <w:pPr>
        <w:jc w:val="both"/>
        <w:rPr>
          <w:rFonts w:cs="Traditional Arabic"/>
          <w:sz w:val="36"/>
          <w:szCs w:val="36"/>
          <w:rtl/>
        </w:rPr>
      </w:pPr>
      <w:r w:rsidRPr="00E158AD">
        <w:rPr>
          <w:rFonts w:cs="Traditional Arabic" w:hint="cs"/>
          <w:sz w:val="36"/>
          <w:szCs w:val="36"/>
          <w:rtl/>
        </w:rPr>
        <w:t>وذكر أن بحثه هذا يعتبر من أشمل دراسات الاقتصاد الإسلامي التي تناولت الاقتصاد الخفي في الشريعة الإسلامية، من خلال تحديد مفهومه، وبيان كافة عناصره وصوره، وأسباب نشوئه ونموّه، ووسائلها لعلاجه.</w:t>
      </w:r>
    </w:p>
    <w:p w14:paraId="5EB8C53B" w14:textId="77777777" w:rsidR="00655C5D" w:rsidRPr="00E158AD" w:rsidRDefault="00655C5D" w:rsidP="00655C5D">
      <w:pPr>
        <w:jc w:val="both"/>
        <w:rPr>
          <w:rFonts w:cs="Traditional Arabic"/>
          <w:sz w:val="36"/>
          <w:szCs w:val="36"/>
          <w:rtl/>
        </w:rPr>
      </w:pPr>
      <w:r w:rsidRPr="00E158AD">
        <w:rPr>
          <w:rFonts w:cs="Traditional Arabic" w:hint="cs"/>
          <w:sz w:val="36"/>
          <w:szCs w:val="36"/>
          <w:rtl/>
        </w:rPr>
        <w:t>وتم تقسيمه إلى مقدمة وأربعة فصول وخاتمة.</w:t>
      </w:r>
    </w:p>
    <w:p w14:paraId="717356E0" w14:textId="77777777" w:rsidR="00655C5D" w:rsidRPr="00E158AD" w:rsidRDefault="00655C5D" w:rsidP="00655C5D">
      <w:pPr>
        <w:jc w:val="both"/>
        <w:rPr>
          <w:rFonts w:cs="Traditional Arabic"/>
          <w:sz w:val="36"/>
          <w:szCs w:val="36"/>
          <w:rtl/>
        </w:rPr>
      </w:pPr>
      <w:r w:rsidRPr="00E158AD">
        <w:rPr>
          <w:rFonts w:cs="Traditional Arabic" w:hint="cs"/>
          <w:sz w:val="36"/>
          <w:szCs w:val="36"/>
          <w:rtl/>
        </w:rPr>
        <w:t xml:space="preserve">تضمن </w:t>
      </w:r>
      <w:r w:rsidRPr="00E158AD">
        <w:rPr>
          <w:rFonts w:cs="Traditional Arabic" w:hint="cs"/>
          <w:b/>
          <w:bCs/>
          <w:sz w:val="36"/>
          <w:szCs w:val="36"/>
          <w:rtl/>
        </w:rPr>
        <w:t>الفصل الأول</w:t>
      </w:r>
      <w:r w:rsidRPr="00E158AD">
        <w:rPr>
          <w:rFonts w:cs="Traditional Arabic" w:hint="cs"/>
          <w:sz w:val="36"/>
          <w:szCs w:val="36"/>
          <w:rtl/>
        </w:rPr>
        <w:t xml:space="preserve"> بيان مفهوم المال في الشريعة الإسلامية، وضوابط استثماره والتصرف فيه، وكيفية التحلل من المال الحرام وحكم الانتفاع به، كما تضمن بيان مفهوم الاقتصاد الخفي في الاقتصاد الإسلامي.</w:t>
      </w:r>
    </w:p>
    <w:p w14:paraId="70D8C589" w14:textId="77777777" w:rsidR="00655C5D" w:rsidRPr="00E158AD" w:rsidRDefault="00655C5D" w:rsidP="00655C5D">
      <w:pPr>
        <w:jc w:val="both"/>
        <w:rPr>
          <w:rFonts w:cs="Traditional Arabic"/>
          <w:sz w:val="36"/>
          <w:szCs w:val="36"/>
          <w:rtl/>
        </w:rPr>
      </w:pPr>
      <w:r w:rsidRPr="00E158AD">
        <w:rPr>
          <w:rFonts w:cs="Traditional Arabic" w:hint="cs"/>
          <w:sz w:val="36"/>
          <w:szCs w:val="36"/>
          <w:rtl/>
        </w:rPr>
        <w:t xml:space="preserve">وتناول </w:t>
      </w:r>
      <w:r w:rsidRPr="00E158AD">
        <w:rPr>
          <w:rFonts w:cs="Traditional Arabic" w:hint="cs"/>
          <w:b/>
          <w:bCs/>
          <w:sz w:val="36"/>
          <w:szCs w:val="36"/>
          <w:rtl/>
        </w:rPr>
        <w:t>الفصل الثاني</w:t>
      </w:r>
      <w:r w:rsidRPr="00E158AD">
        <w:rPr>
          <w:rFonts w:cs="Traditional Arabic" w:hint="cs"/>
          <w:sz w:val="36"/>
          <w:szCs w:val="36"/>
          <w:rtl/>
        </w:rPr>
        <w:t xml:space="preserve"> موقف الشريعة الإسلامية من الاقتصاد الخفي، التي تحرّم أغلب الأنشطة الخفية لمخالفتها لنصوص الشرعية، أو لأوامر وتنظيمات ولي الأمر الهادفة لتحقيق مصلحة المجتمع. واستعرض أهم معاملات الاقتصاد الخفي التي تُمنع في الشريعة، وفي مقدمتها: الأنشطة الإجرامية، وغسل الأموال، والغش التجاري، والتقليد، والتستر التجاري، وصور الفساد الإداري والمالي، والاتجار بالبشر.</w:t>
      </w:r>
    </w:p>
    <w:p w14:paraId="471F03D8" w14:textId="77777777" w:rsidR="00655C5D" w:rsidRPr="00E158AD" w:rsidRDefault="00655C5D" w:rsidP="002E626F">
      <w:pPr>
        <w:spacing w:after="0" w:line="240" w:lineRule="auto"/>
        <w:jc w:val="both"/>
        <w:rPr>
          <w:rFonts w:cs="Traditional Arabic"/>
          <w:sz w:val="36"/>
          <w:szCs w:val="36"/>
          <w:rtl/>
        </w:rPr>
      </w:pPr>
      <w:r w:rsidRPr="00E158AD">
        <w:rPr>
          <w:rFonts w:cs="Traditional Arabic" w:hint="cs"/>
          <w:sz w:val="36"/>
          <w:szCs w:val="36"/>
          <w:rtl/>
        </w:rPr>
        <w:t xml:space="preserve">وفي </w:t>
      </w:r>
      <w:r w:rsidRPr="00E158AD">
        <w:rPr>
          <w:rFonts w:cs="Traditional Arabic" w:hint="cs"/>
          <w:b/>
          <w:bCs/>
          <w:sz w:val="36"/>
          <w:szCs w:val="36"/>
          <w:rtl/>
        </w:rPr>
        <w:t>الفصل الثالث</w:t>
      </w:r>
      <w:r w:rsidRPr="00E158AD">
        <w:rPr>
          <w:rFonts w:cs="Traditional Arabic" w:hint="cs"/>
          <w:sz w:val="36"/>
          <w:szCs w:val="36"/>
          <w:rtl/>
        </w:rPr>
        <w:t xml:space="preserve"> بيان بأهم أسباب ظهور الاقتصاد الخفي وفقًا للمنظور الإسلامي، التي من أهمها: غياب أو ضعف الوازع الديني لدى الفرد، وعدم إقامة حدود الله تعالى، والتساهل في أكل الربا، وتدخل الدولة في </w:t>
      </w:r>
      <w:r w:rsidRPr="00E158AD">
        <w:rPr>
          <w:rFonts w:cs="Traditional Arabic" w:hint="cs"/>
          <w:sz w:val="36"/>
          <w:szCs w:val="36"/>
          <w:rtl/>
        </w:rPr>
        <w:lastRenderedPageBreak/>
        <w:t>النشاط الاقتصادي، والفقر، وتراكم الديون، والبطالة، وانتشار الفساد الإداري والمالي، والإسراف والتبذير، والحياة المترفة، والعبء الضريبي، ورسوم الخدمات.</w:t>
      </w:r>
    </w:p>
    <w:p w14:paraId="0BE33EAD" w14:textId="77777777" w:rsidR="00655C5D" w:rsidRPr="00E158AD" w:rsidRDefault="00655C5D" w:rsidP="00655C5D">
      <w:pPr>
        <w:jc w:val="both"/>
        <w:rPr>
          <w:rFonts w:cs="Traditional Arabic"/>
          <w:sz w:val="36"/>
          <w:szCs w:val="36"/>
          <w:rtl/>
        </w:rPr>
      </w:pPr>
      <w:r w:rsidRPr="00E158AD">
        <w:rPr>
          <w:rFonts w:cs="Traditional Arabic" w:hint="cs"/>
          <w:sz w:val="36"/>
          <w:szCs w:val="36"/>
          <w:rtl/>
        </w:rPr>
        <w:t xml:space="preserve">واستعرض </w:t>
      </w:r>
      <w:r w:rsidRPr="00E158AD">
        <w:rPr>
          <w:rFonts w:cs="Traditional Arabic" w:hint="cs"/>
          <w:b/>
          <w:bCs/>
          <w:sz w:val="36"/>
          <w:szCs w:val="36"/>
          <w:rtl/>
        </w:rPr>
        <w:t>الفصل الرابع</w:t>
      </w:r>
      <w:r w:rsidRPr="00E158AD">
        <w:rPr>
          <w:rFonts w:cs="Traditional Arabic" w:hint="cs"/>
          <w:sz w:val="36"/>
          <w:szCs w:val="36"/>
          <w:rtl/>
        </w:rPr>
        <w:t xml:space="preserve"> وسائل الشريعة الإسلامية الوقائية والعلاجية لمعالجة الاقتصاد الخفي، مع بيان الأدلة من الكتاب والسنة والإجماع وأقوال العلماء. وتمتاز هذه الوسائل بأنها تنبع من قواعد الشريعة ومقاصدها؛ لأن من مسلّمات المعالجة أن لا نجاح لأية وسيلة علاجية للاقتصاد الخفي ما لم تنشأ عن مقاصد الشريعة وتصدر عن قواعدها.</w:t>
      </w:r>
    </w:p>
    <w:p w14:paraId="27E83815" w14:textId="77777777" w:rsidR="00655C5D" w:rsidRPr="00E158AD" w:rsidRDefault="00655C5D" w:rsidP="00655C5D">
      <w:pPr>
        <w:jc w:val="both"/>
        <w:rPr>
          <w:rFonts w:cs="Traditional Arabic"/>
          <w:sz w:val="36"/>
          <w:szCs w:val="36"/>
          <w:rtl/>
        </w:rPr>
      </w:pPr>
      <w:r w:rsidRPr="00E158AD">
        <w:rPr>
          <w:rFonts w:cs="Traditional Arabic" w:hint="cs"/>
          <w:sz w:val="36"/>
          <w:szCs w:val="36"/>
          <w:rtl/>
        </w:rPr>
        <w:t>وذكر تطبيقات عدة لقواعد الشريعة في معالجة كل الجرائم الاقتصادية والأنشطة الخفية..</w:t>
      </w:r>
    </w:p>
    <w:p w14:paraId="59E98FCA" w14:textId="77777777" w:rsidR="002E626F" w:rsidRDefault="002E626F" w:rsidP="00655C5D">
      <w:pPr>
        <w:jc w:val="center"/>
        <w:rPr>
          <w:rFonts w:cs="Traditional Arabic"/>
          <w:b/>
          <w:bCs/>
          <w:color w:val="FF0000"/>
          <w:sz w:val="36"/>
          <w:szCs w:val="36"/>
          <w:rtl/>
        </w:rPr>
      </w:pPr>
    </w:p>
    <w:p w14:paraId="03B61348" w14:textId="20EE5A58" w:rsidR="00655C5D" w:rsidRPr="002E626F" w:rsidRDefault="00655C5D" w:rsidP="002E626F">
      <w:pPr>
        <w:pStyle w:val="2"/>
        <w:rPr>
          <w:color w:val="FF0000"/>
          <w:rtl/>
        </w:rPr>
      </w:pPr>
      <w:bookmarkStart w:id="100" w:name="_Toc499397382"/>
      <w:r w:rsidRPr="002E626F">
        <w:rPr>
          <w:rFonts w:hint="cs"/>
          <w:color w:val="FF0000"/>
          <w:rtl/>
        </w:rPr>
        <w:t>الحيل الفقهية وعلاقتها بأعمال المصرفية الإسلامية</w:t>
      </w:r>
      <w:bookmarkEnd w:id="100"/>
    </w:p>
    <w:p w14:paraId="718254AB" w14:textId="77777777" w:rsidR="00655C5D" w:rsidRDefault="00655C5D" w:rsidP="00655C5D">
      <w:pPr>
        <w:jc w:val="both"/>
        <w:rPr>
          <w:rFonts w:cs="Traditional Arabic"/>
          <w:b/>
          <w:bCs/>
          <w:sz w:val="36"/>
          <w:szCs w:val="36"/>
          <w:rtl/>
        </w:rPr>
      </w:pPr>
      <w:r w:rsidRPr="005E1FD0">
        <w:rPr>
          <w:rFonts w:cs="Traditional Arabic" w:hint="cs"/>
          <w:b/>
          <w:bCs/>
          <w:sz w:val="36"/>
          <w:szCs w:val="36"/>
          <w:rtl/>
        </w:rPr>
        <w:t>الحيل الفقهية وعلاقتها بأعمال المصرفية الإسلامية: دراسة فقهية تطبيقية في ضوء المقاصد الشرعية/ عيسى بن محمد الخلوفي.- الرياض: دار كنوز إشبيليا، 1438 هـ (أصله رسالة دكتوراه).</w:t>
      </w:r>
    </w:p>
    <w:p w14:paraId="35D4E5F0" w14:textId="77777777" w:rsidR="00655C5D" w:rsidRPr="005E1FD0" w:rsidRDefault="00655C5D" w:rsidP="00655C5D">
      <w:pPr>
        <w:jc w:val="center"/>
        <w:rPr>
          <w:rFonts w:cs="Traditional Arabic"/>
          <w:b/>
          <w:bCs/>
          <w:sz w:val="36"/>
          <w:szCs w:val="36"/>
          <w:rtl/>
        </w:rPr>
      </w:pPr>
      <w:r>
        <w:rPr>
          <w:noProof/>
        </w:rPr>
        <w:drawing>
          <wp:inline distT="0" distB="0" distL="0" distR="0" wp14:anchorId="1AA312E6" wp14:editId="7D18D35F">
            <wp:extent cx="2047820" cy="2825593"/>
            <wp:effectExtent l="0" t="0" r="0" b="0"/>
            <wp:docPr id="64" name="صورة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66254" cy="2851029"/>
                    </a:xfrm>
                    <a:prstGeom prst="rect">
                      <a:avLst/>
                    </a:prstGeom>
                    <a:noFill/>
                    <a:ln>
                      <a:noFill/>
                    </a:ln>
                  </pic:spPr>
                </pic:pic>
              </a:graphicData>
            </a:graphic>
          </wp:inline>
        </w:drawing>
      </w:r>
    </w:p>
    <w:p w14:paraId="041A59F9" w14:textId="77777777" w:rsidR="00655C5D" w:rsidRDefault="00655C5D" w:rsidP="00655C5D">
      <w:pPr>
        <w:jc w:val="both"/>
        <w:rPr>
          <w:rFonts w:cs="Traditional Arabic"/>
          <w:sz w:val="36"/>
          <w:szCs w:val="36"/>
          <w:rtl/>
        </w:rPr>
      </w:pPr>
      <w:r>
        <w:rPr>
          <w:rFonts w:cs="Traditional Arabic" w:hint="cs"/>
          <w:sz w:val="36"/>
          <w:szCs w:val="36"/>
          <w:rtl/>
        </w:rPr>
        <w:t>يمكن تفسير منهج التحيُّل الفقهي بأنه استخدام الفقه الإسلامي وأدواته في نقل المكلف من حكم شرعي إلى آخر.</w:t>
      </w:r>
    </w:p>
    <w:p w14:paraId="01FA59E9" w14:textId="77777777" w:rsidR="00655C5D" w:rsidRDefault="00655C5D" w:rsidP="00655C5D">
      <w:pPr>
        <w:jc w:val="both"/>
        <w:rPr>
          <w:rFonts w:cs="Traditional Arabic"/>
          <w:sz w:val="36"/>
          <w:szCs w:val="36"/>
          <w:rtl/>
        </w:rPr>
      </w:pPr>
      <w:r>
        <w:rPr>
          <w:rFonts w:cs="Traditional Arabic" w:hint="cs"/>
          <w:sz w:val="36"/>
          <w:szCs w:val="36"/>
          <w:rtl/>
        </w:rPr>
        <w:lastRenderedPageBreak/>
        <w:t>وقد بين المؤلف نشأة الحيل وآثارها وأبعادها المختلفة على مجتمع الفقهاء وعامة المجتمع المسلم، ودرس علاقة الحيل بتحقيق المقاصد الشرعية في المآل، وأثرها على بناء مصرفية إسلامية واقتصاد إسلامي حقيقيين. وبحث كيفية تحقيق الاقتصاد الإسلامي وفق مقاصد الشريعة، وصيغ التمويل الأهم لدى المصارف الإسلامية من خلال علاقتها بالحيل الفقهية.</w:t>
      </w:r>
    </w:p>
    <w:p w14:paraId="7C57F8D0" w14:textId="77777777" w:rsidR="00655C5D" w:rsidRDefault="00655C5D" w:rsidP="00655C5D">
      <w:pPr>
        <w:jc w:val="both"/>
        <w:rPr>
          <w:rFonts w:cs="Traditional Arabic"/>
          <w:sz w:val="36"/>
          <w:szCs w:val="36"/>
          <w:rtl/>
        </w:rPr>
      </w:pPr>
      <w:r>
        <w:rPr>
          <w:rFonts w:cs="Traditional Arabic" w:hint="cs"/>
          <w:sz w:val="36"/>
          <w:szCs w:val="36"/>
          <w:rtl/>
        </w:rPr>
        <w:t>وذكر أن هناك حيلًا ممنوعة بالاتفاق، ولا يصح نسبتها إلى الفقه الإسلامي وأئمته.</w:t>
      </w:r>
    </w:p>
    <w:p w14:paraId="55F1341B" w14:textId="77777777" w:rsidR="00655C5D" w:rsidRDefault="00655C5D" w:rsidP="00655C5D">
      <w:pPr>
        <w:jc w:val="both"/>
        <w:rPr>
          <w:rFonts w:cs="Traditional Arabic"/>
          <w:sz w:val="36"/>
          <w:szCs w:val="36"/>
          <w:rtl/>
        </w:rPr>
      </w:pPr>
      <w:r>
        <w:rPr>
          <w:rFonts w:cs="Traditional Arabic" w:hint="cs"/>
          <w:sz w:val="36"/>
          <w:szCs w:val="36"/>
          <w:rtl/>
        </w:rPr>
        <w:t>أما الحيل المتفق على جوازها، أو ما يمكن تسميته "مخارج فقهية"، فلا يقصد بها تغيير الحكم الشرعي، وإنما هي مخارج من المآزق التي لا يوجد فيها نص، وتنفع في التحوط لحفظ الحقوق، وضبط العقود والاتفاقات، ومنع المكر فيها والنقض لها.</w:t>
      </w:r>
    </w:p>
    <w:p w14:paraId="2168D9FC" w14:textId="77777777" w:rsidR="00655C5D" w:rsidRDefault="00655C5D" w:rsidP="00655C5D">
      <w:pPr>
        <w:jc w:val="both"/>
        <w:rPr>
          <w:rFonts w:cs="Traditional Arabic"/>
          <w:sz w:val="36"/>
          <w:szCs w:val="36"/>
          <w:rtl/>
        </w:rPr>
      </w:pPr>
      <w:r>
        <w:rPr>
          <w:rFonts w:cs="Traditional Arabic" w:hint="cs"/>
          <w:sz w:val="36"/>
          <w:szCs w:val="36"/>
          <w:rtl/>
        </w:rPr>
        <w:t>والمخارج الفقهية منهج في الإفتاء، يجمع العديد من مناهج ومسالك الاجتهاد، لكن أكثر مفردات منهج المخارج الفقهية تابع في جملته لأصول فقهية وقواعد شرعية أخرى، كفقه التيسير، ورفع الحرج، وليس بمنهج مستقل، أو منفرد كمنهج خاص.</w:t>
      </w:r>
    </w:p>
    <w:p w14:paraId="4E7F5AC8" w14:textId="77777777" w:rsidR="00655C5D" w:rsidRDefault="00655C5D" w:rsidP="00655C5D">
      <w:pPr>
        <w:jc w:val="both"/>
        <w:rPr>
          <w:rFonts w:cs="Traditional Arabic"/>
          <w:sz w:val="36"/>
          <w:szCs w:val="36"/>
          <w:rtl/>
        </w:rPr>
      </w:pPr>
      <w:r>
        <w:rPr>
          <w:rFonts w:cs="Traditional Arabic" w:hint="cs"/>
          <w:sz w:val="36"/>
          <w:szCs w:val="36"/>
          <w:rtl/>
        </w:rPr>
        <w:t>وحقيقة الحيل الفقهية المشهورة عند الفقهاء، هي ما كان فيها تغيير للحكم الشرعي بوسيلة مباحة، وهي مدار البحث، وعليها تبنى جلّ مسائل الحيل الخلافية.</w:t>
      </w:r>
    </w:p>
    <w:p w14:paraId="06CA9A61" w14:textId="77777777" w:rsidR="00655C5D" w:rsidRDefault="00655C5D" w:rsidP="00655C5D">
      <w:pPr>
        <w:jc w:val="both"/>
        <w:rPr>
          <w:rFonts w:cs="Traditional Arabic"/>
          <w:sz w:val="36"/>
          <w:szCs w:val="36"/>
          <w:rtl/>
        </w:rPr>
      </w:pPr>
      <w:r>
        <w:rPr>
          <w:rFonts w:cs="Traditional Arabic" w:hint="cs"/>
          <w:sz w:val="36"/>
          <w:szCs w:val="36"/>
          <w:rtl/>
        </w:rPr>
        <w:t>ومما انتهى إليه المؤلف:</w:t>
      </w:r>
    </w:p>
    <w:p w14:paraId="2591280C" w14:textId="77777777" w:rsidR="00655C5D" w:rsidRDefault="00655C5D" w:rsidP="004941A1">
      <w:pPr>
        <w:pStyle w:val="a3"/>
        <w:numPr>
          <w:ilvl w:val="0"/>
          <w:numId w:val="5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أن العلاقة بين الحيل الفقهية والمقاصد الشرعية علاقة تناقض في الجملة، لذا لا يمكن تحقيق المقاصد الشرعية بواسطة الحيل الفقهية على العموم.</w:t>
      </w:r>
    </w:p>
    <w:p w14:paraId="4CBA1FA9" w14:textId="77777777" w:rsidR="00655C5D" w:rsidRDefault="00655C5D" w:rsidP="004941A1">
      <w:pPr>
        <w:pStyle w:val="a3"/>
        <w:numPr>
          <w:ilvl w:val="0"/>
          <w:numId w:val="5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وحيث إن الأصل في حكم الحيل الفقهية المنع، فإن الجائزة منها لكونها معتبرة مقاصديًّا، نطاقها ضيق ومحدود للغاية، وتتمثل في الحيل التي تحقق مقصدًا شرعيًّا أعظم مما تفوّت.</w:t>
      </w:r>
    </w:p>
    <w:p w14:paraId="1B5D854A" w14:textId="77777777" w:rsidR="00655C5D" w:rsidRDefault="00655C5D" w:rsidP="004941A1">
      <w:pPr>
        <w:pStyle w:val="a3"/>
        <w:numPr>
          <w:ilvl w:val="0"/>
          <w:numId w:val="5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يمكن الاستعانة بمنهج المخارج الفقهية في استحداث وإبداع معاملات وصيغ تمويلية تتوافق مع الشريعة ومقاصدها.</w:t>
      </w:r>
    </w:p>
    <w:p w14:paraId="6DCF3B20" w14:textId="77777777" w:rsidR="00655C5D" w:rsidRDefault="00655C5D" w:rsidP="004941A1">
      <w:pPr>
        <w:pStyle w:val="a3"/>
        <w:numPr>
          <w:ilvl w:val="0"/>
          <w:numId w:val="5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صيغ التمويل المبنية على الحيل لا تحقق مقاصد الشارع من الاقتصاد الإسلامي.</w:t>
      </w:r>
    </w:p>
    <w:p w14:paraId="421C3342" w14:textId="77777777" w:rsidR="00655C5D" w:rsidRDefault="00655C5D" w:rsidP="004941A1">
      <w:pPr>
        <w:pStyle w:val="a3"/>
        <w:numPr>
          <w:ilvl w:val="0"/>
          <w:numId w:val="5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صيغة التورق المنظم في المصارف الإسلامية ثبت عدم موافقتها للشرع.</w:t>
      </w:r>
    </w:p>
    <w:p w14:paraId="4EE755E6" w14:textId="77777777" w:rsidR="00655C5D" w:rsidRDefault="00655C5D" w:rsidP="004941A1">
      <w:pPr>
        <w:pStyle w:val="a3"/>
        <w:numPr>
          <w:ilvl w:val="0"/>
          <w:numId w:val="5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lastRenderedPageBreak/>
        <w:t>التحيل بالتلفيق بين العقود لإخراج صيغ تقوّي موقف المصرف وتحميه بشكل مفرط، مثل عقد الإجارة المنتهية بالتمليك، لا تتوافق مع العدل في الشريعة، وتؤول إلى النزاع والشحناء في الغالب.</w:t>
      </w:r>
    </w:p>
    <w:p w14:paraId="1BD73A1D" w14:textId="77777777" w:rsidR="00655C5D" w:rsidRPr="0051611E" w:rsidRDefault="00655C5D" w:rsidP="004941A1">
      <w:pPr>
        <w:pStyle w:val="a3"/>
        <w:numPr>
          <w:ilvl w:val="0"/>
          <w:numId w:val="50"/>
        </w:num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الدعوى بأن الحيل الفقهية أهون من الوقوع في الربا الصرف، دعوى ليست صحيحة على إطلاقها، وتكرس للرضا بالواقع، والأولى استحداث معاملات تتوافق مع الشرع.</w:t>
      </w:r>
    </w:p>
    <w:p w14:paraId="2ADD310B" w14:textId="77777777" w:rsidR="00655C5D" w:rsidRDefault="00655C5D" w:rsidP="00655C5D"/>
    <w:p w14:paraId="02AF49EB" w14:textId="77777777" w:rsidR="00655C5D" w:rsidRPr="00C240DF" w:rsidRDefault="00655C5D" w:rsidP="00655C5D">
      <w:pPr>
        <w:jc w:val="center"/>
        <w:rPr>
          <w:rFonts w:cs="Traditional Arabic"/>
          <w:b/>
          <w:bCs/>
          <w:color w:val="FF0000"/>
          <w:sz w:val="36"/>
          <w:szCs w:val="36"/>
          <w:rtl/>
        </w:rPr>
      </w:pPr>
    </w:p>
    <w:p w14:paraId="19B36476" w14:textId="77777777" w:rsidR="00655C5D" w:rsidRPr="002E626F" w:rsidRDefault="00655C5D" w:rsidP="002E626F">
      <w:pPr>
        <w:pStyle w:val="2"/>
        <w:rPr>
          <w:color w:val="FF0000"/>
          <w:rtl/>
        </w:rPr>
      </w:pPr>
      <w:bookmarkStart w:id="101" w:name="_Toc499397383"/>
      <w:r w:rsidRPr="002E626F">
        <w:rPr>
          <w:rFonts w:hint="cs"/>
          <w:color w:val="FF0000"/>
          <w:rtl/>
        </w:rPr>
        <w:t>المعايير الشرعية</w:t>
      </w:r>
      <w:bookmarkEnd w:id="101"/>
    </w:p>
    <w:p w14:paraId="3362CAE0" w14:textId="77777777" w:rsidR="00655C5D" w:rsidRDefault="00655C5D" w:rsidP="00655C5D">
      <w:pPr>
        <w:jc w:val="both"/>
        <w:rPr>
          <w:rFonts w:cs="Traditional Arabic"/>
          <w:b/>
          <w:bCs/>
          <w:sz w:val="36"/>
          <w:szCs w:val="36"/>
          <w:rtl/>
        </w:rPr>
      </w:pPr>
      <w:r w:rsidRPr="00182A8A">
        <w:rPr>
          <w:rFonts w:cs="Traditional Arabic" w:hint="cs"/>
          <w:b/>
          <w:bCs/>
          <w:sz w:val="36"/>
          <w:szCs w:val="36"/>
          <w:rtl/>
        </w:rPr>
        <w:t xml:space="preserve">المعايير الشرعية (1 </w:t>
      </w:r>
      <w:r w:rsidRPr="00182A8A">
        <w:rPr>
          <w:rFonts w:cs="Traditional Arabic"/>
          <w:b/>
          <w:bCs/>
          <w:sz w:val="36"/>
          <w:szCs w:val="36"/>
          <w:rtl/>
        </w:rPr>
        <w:t>–</w:t>
      </w:r>
      <w:r w:rsidRPr="00182A8A">
        <w:rPr>
          <w:rFonts w:cs="Traditional Arabic" w:hint="cs"/>
          <w:b/>
          <w:bCs/>
          <w:sz w:val="36"/>
          <w:szCs w:val="36"/>
          <w:rtl/>
        </w:rPr>
        <w:t xml:space="preserve"> 54): النص الكامل للمعايير الشرعية للمؤسسات المالية الإسلامية التي تم اعتمادها حتى صفر 1437 هـ، ديسمبر 2015 م/ هيئة المحاسبة والمراجعة للمؤسسات المالية الإسلامية.- المنامة: الهيئة؛ الرياض: توزيع دار الميمان، 1437 هـ، 1285 ص.</w:t>
      </w:r>
    </w:p>
    <w:p w14:paraId="700DCC50" w14:textId="77777777" w:rsidR="00655C5D" w:rsidRDefault="00655C5D" w:rsidP="00655C5D">
      <w:pPr>
        <w:jc w:val="both"/>
        <w:rPr>
          <w:rFonts w:cs="Traditional Arabic"/>
          <w:b/>
          <w:bCs/>
          <w:sz w:val="36"/>
          <w:szCs w:val="36"/>
          <w:rtl/>
        </w:rPr>
      </w:pPr>
    </w:p>
    <w:p w14:paraId="5C640A34" w14:textId="77777777" w:rsidR="00655C5D" w:rsidRPr="00182A8A" w:rsidRDefault="00655C5D" w:rsidP="00655C5D">
      <w:pPr>
        <w:jc w:val="center"/>
        <w:rPr>
          <w:rFonts w:cs="Traditional Arabic"/>
          <w:b/>
          <w:bCs/>
          <w:sz w:val="36"/>
          <w:szCs w:val="36"/>
          <w:rtl/>
        </w:rPr>
      </w:pPr>
      <w:r>
        <w:rPr>
          <w:noProof/>
        </w:rPr>
        <w:drawing>
          <wp:inline distT="0" distB="0" distL="0" distR="0" wp14:anchorId="3C71F134" wp14:editId="7A3F1DF2">
            <wp:extent cx="3715870" cy="2631590"/>
            <wp:effectExtent l="0" t="0" r="0" b="0"/>
            <wp:docPr id="65" name="صورة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737180" cy="2646682"/>
                    </a:xfrm>
                    <a:prstGeom prst="rect">
                      <a:avLst/>
                    </a:prstGeom>
                    <a:noFill/>
                    <a:ln>
                      <a:noFill/>
                    </a:ln>
                  </pic:spPr>
                </pic:pic>
              </a:graphicData>
            </a:graphic>
          </wp:inline>
        </w:drawing>
      </w:r>
    </w:p>
    <w:p w14:paraId="04E85186" w14:textId="77777777" w:rsidR="00655C5D" w:rsidRPr="00182A8A" w:rsidRDefault="00655C5D" w:rsidP="00655C5D">
      <w:pPr>
        <w:jc w:val="both"/>
        <w:rPr>
          <w:rFonts w:cs="Traditional Arabic"/>
          <w:sz w:val="36"/>
          <w:szCs w:val="36"/>
          <w:rtl/>
        </w:rPr>
      </w:pPr>
    </w:p>
    <w:p w14:paraId="5F8C32FB" w14:textId="77777777" w:rsidR="00655C5D" w:rsidRPr="00182A8A" w:rsidRDefault="00655C5D" w:rsidP="00655C5D">
      <w:pPr>
        <w:jc w:val="both"/>
        <w:rPr>
          <w:rFonts w:cs="Traditional Arabic"/>
          <w:sz w:val="36"/>
          <w:szCs w:val="36"/>
          <w:rtl/>
        </w:rPr>
      </w:pPr>
      <w:r w:rsidRPr="00182A8A">
        <w:rPr>
          <w:rFonts w:cs="Traditional Arabic" w:hint="cs"/>
          <w:sz w:val="36"/>
          <w:szCs w:val="36"/>
          <w:rtl/>
        </w:rPr>
        <w:t>يعتبر هذا الكتاب من أهم ما أنتجه الاجتهاد الفقهي المعاصر في فقه المعاملات المالية، وقد عالجت محتوياته تفصيلات جزء كبير من عقود الصناعة المالية الإسلامية ومنتجاتها، بما تشتمل عليه من مصرفية وتكافل ومصرفية استثمارية وأسواق المال ومنتجاتها وتمويل وغيرها.</w:t>
      </w:r>
    </w:p>
    <w:p w14:paraId="208CB4F5" w14:textId="77777777" w:rsidR="00655C5D" w:rsidRPr="00182A8A" w:rsidRDefault="00655C5D" w:rsidP="00655C5D">
      <w:pPr>
        <w:jc w:val="both"/>
        <w:rPr>
          <w:rFonts w:cs="Traditional Arabic"/>
          <w:sz w:val="36"/>
          <w:szCs w:val="36"/>
          <w:rtl/>
        </w:rPr>
      </w:pPr>
      <w:r w:rsidRPr="00182A8A">
        <w:rPr>
          <w:rFonts w:cs="Traditional Arabic" w:hint="cs"/>
          <w:sz w:val="36"/>
          <w:szCs w:val="36"/>
          <w:rtl/>
        </w:rPr>
        <w:lastRenderedPageBreak/>
        <w:t>وقد صارت هذه المعايير المرجع الشرعي الأبرز للصناعة المالية الإسلامية على مستوى العالم، من جهات تشريعية ورقابية ومؤسسات مالية، وغيرها من الجهات الداعمة، كالمحامين والمحاسبين والاستشاريين، إضافة إلى جامعات ومراكز البحث وجهات الفتوى، وطبقتها مؤسسات مالية رائدة في مختلف أنحاء العالم.</w:t>
      </w:r>
    </w:p>
    <w:p w14:paraId="5106D273" w14:textId="77777777" w:rsidR="00655C5D" w:rsidRPr="00182A8A" w:rsidRDefault="00655C5D" w:rsidP="00655C5D">
      <w:pPr>
        <w:jc w:val="both"/>
        <w:rPr>
          <w:rFonts w:cs="Traditional Arabic"/>
          <w:sz w:val="36"/>
          <w:szCs w:val="36"/>
          <w:rtl/>
        </w:rPr>
      </w:pPr>
      <w:r w:rsidRPr="00182A8A">
        <w:rPr>
          <w:rFonts w:cs="Traditional Arabic" w:hint="cs"/>
          <w:sz w:val="36"/>
          <w:szCs w:val="36"/>
          <w:rtl/>
        </w:rPr>
        <w:t>ومن مزايا هذه المعايير أنها تصدر عن مجلس شرعي يضم قرابة عشرين فقيهًا من العالم، لضمان عالمية هذه المعايير واستيعابها للبيئات المختلفة، وتنوع قوانينها وأعرافها وتطبيقاتها، إضافة إلى تنوع اختصاص الفقهاء العلمية، من قضاء وفتيا وتدريس واستشارات وبحث وتأليف ومحاماة واستشارات مالية اقتصادية ومالية وغيرها.</w:t>
      </w:r>
    </w:p>
    <w:p w14:paraId="0DC46F81" w14:textId="77777777" w:rsidR="00655C5D" w:rsidRPr="00182A8A" w:rsidRDefault="00655C5D" w:rsidP="00655C5D">
      <w:pPr>
        <w:jc w:val="both"/>
        <w:rPr>
          <w:rFonts w:cs="Traditional Arabic"/>
          <w:sz w:val="36"/>
          <w:szCs w:val="36"/>
          <w:rtl/>
        </w:rPr>
      </w:pPr>
      <w:r w:rsidRPr="00182A8A">
        <w:rPr>
          <w:rFonts w:cs="Traditional Arabic" w:hint="cs"/>
          <w:sz w:val="36"/>
          <w:szCs w:val="36"/>
          <w:rtl/>
        </w:rPr>
        <w:t>وقد بلغت هذه المعايير (54) معيارًا للمعاملات المالية والعقود الصناعة المالية الإسلامية ومنتجاتها التالية:</w:t>
      </w:r>
    </w:p>
    <w:p w14:paraId="43F666A7"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المتاجرة في العملات.</w:t>
      </w:r>
    </w:p>
    <w:p w14:paraId="5ECCF6BF"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بطاقة الحسم وبطاقة الائتمان.</w:t>
      </w:r>
    </w:p>
    <w:p w14:paraId="7822F4AB"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المدين المماطل.</w:t>
      </w:r>
    </w:p>
    <w:p w14:paraId="70114AEA"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المقاصة.</w:t>
      </w:r>
    </w:p>
    <w:p w14:paraId="6273EA84"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الضمانات.</w:t>
      </w:r>
    </w:p>
    <w:p w14:paraId="13F8BF5E"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 xml:space="preserve">تحول البنك التقليدي إلى مصرف إسلامي.  </w:t>
      </w:r>
    </w:p>
    <w:p w14:paraId="48D244D3"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الحوالة.</w:t>
      </w:r>
    </w:p>
    <w:p w14:paraId="45A73E06"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المرابحة.</w:t>
      </w:r>
    </w:p>
    <w:p w14:paraId="3C03512F"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الإجارة والإجارة المنتهية بالتمليك.</w:t>
      </w:r>
    </w:p>
    <w:p w14:paraId="664E4C37"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السلَم والسلَم الموازي.</w:t>
      </w:r>
    </w:p>
    <w:p w14:paraId="64CED982"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الاستصناع والاستصناع الموازي.</w:t>
      </w:r>
    </w:p>
    <w:p w14:paraId="6E7B2FE8"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الشركة (المشاركة) والشركات الحديثة.</w:t>
      </w:r>
    </w:p>
    <w:p w14:paraId="06E9D5C4"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المضاربة.</w:t>
      </w:r>
    </w:p>
    <w:p w14:paraId="53BA64B1"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الاعتمادات المستندية.</w:t>
      </w:r>
    </w:p>
    <w:p w14:paraId="30B5C5C0"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الجعالة.</w:t>
      </w:r>
    </w:p>
    <w:p w14:paraId="48701C5C"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lastRenderedPageBreak/>
        <w:t>الأوراق التجارية.</w:t>
      </w:r>
    </w:p>
    <w:p w14:paraId="0FFCC573"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صكوك الاستثمار.</w:t>
      </w:r>
    </w:p>
    <w:p w14:paraId="6F2F7FF3"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القبض.</w:t>
      </w:r>
    </w:p>
    <w:p w14:paraId="0C4C8FCE"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القرض.</w:t>
      </w:r>
    </w:p>
    <w:p w14:paraId="7035957E"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بيوع السلع في الأسواق المنظمة.</w:t>
      </w:r>
    </w:p>
    <w:p w14:paraId="52B503CD"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الأوراق المالية (الأسهم والسندات).</w:t>
      </w:r>
    </w:p>
    <w:p w14:paraId="055FA139"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عقود الامتياز.</w:t>
      </w:r>
    </w:p>
    <w:p w14:paraId="40B8C1B4"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الوكالة وتصرف الفضولي.</w:t>
      </w:r>
    </w:p>
    <w:p w14:paraId="0AEBE080"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التمويل المصرفي المجمع.</w:t>
      </w:r>
    </w:p>
    <w:p w14:paraId="16103444"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الجمع بين العقود.</w:t>
      </w:r>
    </w:p>
    <w:p w14:paraId="06B1DD2A"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التأمين الإسلامي.</w:t>
      </w:r>
    </w:p>
    <w:p w14:paraId="707E3A2B"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المؤشرات.</w:t>
      </w:r>
    </w:p>
    <w:p w14:paraId="358A8061"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الخدمات المصرفية في المصارف الإسلامية.</w:t>
      </w:r>
    </w:p>
    <w:p w14:paraId="1D6BCD5A"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ضوابط الفتوى وأخلاقياتها في إطار المؤسسات.</w:t>
      </w:r>
    </w:p>
    <w:p w14:paraId="4BB1AD71"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التورق.</w:t>
      </w:r>
    </w:p>
    <w:p w14:paraId="7A57A748"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ضابط الغرر المفسد للمعاملات المالية.</w:t>
      </w:r>
    </w:p>
    <w:p w14:paraId="0FB97031"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التحكيم.</w:t>
      </w:r>
    </w:p>
    <w:p w14:paraId="5811C52A"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الوقف.</w:t>
      </w:r>
    </w:p>
    <w:p w14:paraId="3CC5D365"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إجارة الأشخاص.</w:t>
      </w:r>
    </w:p>
    <w:p w14:paraId="0C4B9C31"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الزكاة.</w:t>
      </w:r>
    </w:p>
    <w:p w14:paraId="4BB3B6C0"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العوارض الطارئة على الالتزامات.</w:t>
      </w:r>
    </w:p>
    <w:p w14:paraId="4876D15F"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الاتفاقية الائتمانية.</w:t>
      </w:r>
    </w:p>
    <w:p w14:paraId="114AF963"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التعاملات المالية بالإنترنت.</w:t>
      </w:r>
    </w:p>
    <w:p w14:paraId="044E1692"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lastRenderedPageBreak/>
        <w:t>الرهن وتطبيقاته المعاصرة.</w:t>
      </w:r>
    </w:p>
    <w:p w14:paraId="42C49D14"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توزيع الربح في الحسابات الاستثمارية على أساس المضاربة.</w:t>
      </w:r>
    </w:p>
    <w:p w14:paraId="0BCAF165"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إعادة التأمين الإسلامي.</w:t>
      </w:r>
    </w:p>
    <w:p w14:paraId="039B5D1A"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الحقوق المالية والتصرف فيها.</w:t>
      </w:r>
    </w:p>
    <w:p w14:paraId="7A4F64C4"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الإفلاس.</w:t>
      </w:r>
    </w:p>
    <w:p w14:paraId="52D9A77E"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السيولة: تحصيلها وتوظيفها.</w:t>
      </w:r>
    </w:p>
    <w:p w14:paraId="02FB6305"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حماية رأس المال والاستثمارات.</w:t>
      </w:r>
    </w:p>
    <w:p w14:paraId="01126CEB"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الوكالة بالاستثمار.</w:t>
      </w:r>
    </w:p>
    <w:p w14:paraId="3AE92C65"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ضوابط حساب ربح المعاملات.</w:t>
      </w:r>
    </w:p>
    <w:p w14:paraId="1E58F1EF"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خيارات الأمانة.</w:t>
      </w:r>
    </w:p>
    <w:p w14:paraId="55461CFD"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الوعد والمواعد.</w:t>
      </w:r>
    </w:p>
    <w:p w14:paraId="7DD2F477"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المساقاة.</w:t>
      </w:r>
    </w:p>
    <w:p w14:paraId="20F98247"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خيارات السلامة.</w:t>
      </w:r>
    </w:p>
    <w:p w14:paraId="1F0799D0"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خيارات التروي.</w:t>
      </w:r>
    </w:p>
    <w:p w14:paraId="01A48700"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العربون.</w:t>
      </w:r>
    </w:p>
    <w:p w14:paraId="1FDBB496" w14:textId="77777777" w:rsidR="00655C5D" w:rsidRPr="00182A8A" w:rsidRDefault="00655C5D" w:rsidP="004941A1">
      <w:pPr>
        <w:numPr>
          <w:ilvl w:val="0"/>
          <w:numId w:val="48"/>
        </w:numPr>
        <w:contextualSpacing/>
        <w:jc w:val="both"/>
        <w:rPr>
          <w:rFonts w:cs="Traditional Arabic"/>
          <w:sz w:val="36"/>
          <w:szCs w:val="36"/>
          <w:rtl/>
        </w:rPr>
      </w:pPr>
      <w:r w:rsidRPr="00182A8A">
        <w:rPr>
          <w:rFonts w:cs="Traditional Arabic" w:hint="cs"/>
          <w:sz w:val="36"/>
          <w:szCs w:val="36"/>
          <w:rtl/>
        </w:rPr>
        <w:t>فسخ العقود بالشرط.</w:t>
      </w:r>
    </w:p>
    <w:p w14:paraId="4AABB110" w14:textId="703E2DB8" w:rsidR="002E626F" w:rsidRDefault="002E626F">
      <w:pPr>
        <w:bidi w:val="0"/>
        <w:spacing w:after="160" w:line="259" w:lineRule="auto"/>
        <w:rPr>
          <w:rtl/>
        </w:rPr>
      </w:pPr>
      <w:r>
        <w:rPr>
          <w:rtl/>
        </w:rPr>
        <w:br w:type="page"/>
      </w:r>
    </w:p>
    <w:p w14:paraId="37B49E99" w14:textId="77777777" w:rsidR="00655C5D" w:rsidRDefault="00655C5D" w:rsidP="00655C5D">
      <w:pPr>
        <w:jc w:val="both"/>
        <w:rPr>
          <w:rFonts w:cs="Traditional Arabic"/>
          <w:sz w:val="36"/>
          <w:szCs w:val="36"/>
          <w:rtl/>
        </w:rPr>
      </w:pPr>
      <w:r w:rsidRPr="00182A8A">
        <w:rPr>
          <w:rFonts w:cs="Traditional Arabic" w:hint="cs"/>
          <w:sz w:val="36"/>
          <w:szCs w:val="36"/>
          <w:rtl/>
        </w:rPr>
        <w:lastRenderedPageBreak/>
        <w:t>وقد صدر في العام نفسه كتاب في أربعة مجلدات كبيرة (3759 ص) عن الهيئة نفسها بعنوان: "</w:t>
      </w:r>
      <w:r w:rsidRPr="00182A8A">
        <w:rPr>
          <w:rFonts w:cs="Traditional Arabic" w:hint="cs"/>
          <w:b/>
          <w:bCs/>
          <w:sz w:val="36"/>
          <w:szCs w:val="36"/>
          <w:rtl/>
        </w:rPr>
        <w:t xml:space="preserve">دراسات المعايير الشرعية: النص الكامل للبحوث والدراسات التي قدمت تمهيدًا لإعداد المعايير الشرعية 1 </w:t>
      </w:r>
      <w:r w:rsidRPr="00182A8A">
        <w:rPr>
          <w:rFonts w:cs="Traditional Arabic"/>
          <w:b/>
          <w:bCs/>
          <w:sz w:val="36"/>
          <w:szCs w:val="36"/>
          <w:rtl/>
        </w:rPr>
        <w:t>–</w:t>
      </w:r>
      <w:r w:rsidRPr="00182A8A">
        <w:rPr>
          <w:rFonts w:cs="Traditional Arabic" w:hint="cs"/>
          <w:b/>
          <w:bCs/>
          <w:sz w:val="36"/>
          <w:szCs w:val="36"/>
          <w:rtl/>
        </w:rPr>
        <w:t xml:space="preserve"> 45</w:t>
      </w:r>
      <w:r w:rsidRPr="00182A8A">
        <w:rPr>
          <w:rFonts w:cs="Traditional Arabic" w:hint="cs"/>
          <w:sz w:val="36"/>
          <w:szCs w:val="36"/>
          <w:rtl/>
        </w:rPr>
        <w:t>".</w:t>
      </w:r>
    </w:p>
    <w:p w14:paraId="27352568" w14:textId="77777777" w:rsidR="00655C5D" w:rsidRDefault="00655C5D" w:rsidP="00655C5D">
      <w:pPr>
        <w:jc w:val="both"/>
        <w:rPr>
          <w:rFonts w:cs="Traditional Arabic"/>
          <w:sz w:val="36"/>
          <w:szCs w:val="36"/>
          <w:rtl/>
        </w:rPr>
      </w:pPr>
    </w:p>
    <w:p w14:paraId="3CE8C7BF" w14:textId="77777777" w:rsidR="00655C5D" w:rsidRDefault="00655C5D" w:rsidP="00137735">
      <w:pPr>
        <w:jc w:val="center"/>
        <w:rPr>
          <w:rFonts w:cs="Traditional Arabic"/>
          <w:sz w:val="36"/>
          <w:szCs w:val="36"/>
          <w:rtl/>
        </w:rPr>
      </w:pPr>
      <w:r>
        <w:rPr>
          <w:noProof/>
        </w:rPr>
        <w:drawing>
          <wp:inline distT="0" distB="0" distL="0" distR="0" wp14:anchorId="626CC6BF" wp14:editId="021174B8">
            <wp:extent cx="4069341" cy="2846420"/>
            <wp:effectExtent l="0" t="0" r="7620" b="0"/>
            <wp:docPr id="66" name="صورة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109777" cy="2874704"/>
                    </a:xfrm>
                    <a:prstGeom prst="rect">
                      <a:avLst/>
                    </a:prstGeom>
                    <a:noFill/>
                    <a:ln>
                      <a:noFill/>
                    </a:ln>
                  </pic:spPr>
                </pic:pic>
              </a:graphicData>
            </a:graphic>
          </wp:inline>
        </w:drawing>
      </w:r>
    </w:p>
    <w:p w14:paraId="4943B05F" w14:textId="77777777" w:rsidR="00655C5D" w:rsidRPr="00182A8A" w:rsidRDefault="00655C5D" w:rsidP="00655C5D">
      <w:pPr>
        <w:jc w:val="both"/>
        <w:rPr>
          <w:rFonts w:cs="Traditional Arabic"/>
          <w:sz w:val="36"/>
          <w:szCs w:val="36"/>
          <w:rtl/>
        </w:rPr>
      </w:pPr>
    </w:p>
    <w:p w14:paraId="44D1F903" w14:textId="77777777" w:rsidR="00655C5D" w:rsidRPr="00182A8A" w:rsidRDefault="00655C5D" w:rsidP="00655C5D">
      <w:pPr>
        <w:jc w:val="both"/>
        <w:rPr>
          <w:rFonts w:cs="Traditional Arabic"/>
          <w:sz w:val="36"/>
          <w:szCs w:val="36"/>
          <w:rtl/>
        </w:rPr>
      </w:pPr>
      <w:r w:rsidRPr="00182A8A">
        <w:rPr>
          <w:rFonts w:cs="Traditional Arabic" w:hint="cs"/>
          <w:sz w:val="36"/>
          <w:szCs w:val="36"/>
          <w:rtl/>
        </w:rPr>
        <w:t>وهو يشتمل على بحوث ودراسات قدمها العلماء والخبراء بين يدي إصدار الكتاب السابق، خلال الدورة الفنية لإعدادها، وفيها إعطاء الخلفية لكثير مما جاء في المعايير من مواد صدرت بصياغة مختصرة مختزلة، من تفصيل وشرح واستدلال وعرض للخلاف الفقهي في بعض المسائل التي تضمنتها المعايير.</w:t>
      </w:r>
    </w:p>
    <w:p w14:paraId="464AD363" w14:textId="77777777" w:rsidR="00655C5D" w:rsidRPr="00182A8A" w:rsidRDefault="00655C5D" w:rsidP="00655C5D"/>
    <w:p w14:paraId="7104F8FF" w14:textId="77777777" w:rsidR="002E626F" w:rsidRDefault="002E626F">
      <w:pPr>
        <w:bidi w:val="0"/>
        <w:spacing w:after="160" w:line="259" w:lineRule="auto"/>
        <w:rPr>
          <w:rFonts w:cs="Traditional Arabic"/>
          <w:b/>
          <w:bCs/>
          <w:color w:val="FF0000"/>
          <w:sz w:val="36"/>
          <w:szCs w:val="36"/>
          <w:rtl/>
        </w:rPr>
      </w:pPr>
      <w:r>
        <w:rPr>
          <w:rFonts w:cs="Traditional Arabic"/>
          <w:b/>
          <w:bCs/>
          <w:color w:val="FF0000"/>
          <w:sz w:val="36"/>
          <w:szCs w:val="36"/>
          <w:rtl/>
        </w:rPr>
        <w:br w:type="page"/>
      </w:r>
    </w:p>
    <w:p w14:paraId="6C5BE743" w14:textId="167DBE94" w:rsidR="00655C5D" w:rsidRPr="002E626F" w:rsidRDefault="00655C5D" w:rsidP="002E626F">
      <w:pPr>
        <w:pStyle w:val="2"/>
        <w:rPr>
          <w:color w:val="FF0000"/>
          <w:rtl/>
        </w:rPr>
      </w:pPr>
      <w:bookmarkStart w:id="102" w:name="_Toc499397384"/>
      <w:r w:rsidRPr="002E626F">
        <w:rPr>
          <w:rFonts w:hint="cs"/>
          <w:color w:val="FF0000"/>
          <w:rtl/>
        </w:rPr>
        <w:lastRenderedPageBreak/>
        <w:t>مدخل إلى الرقابة الشرعية</w:t>
      </w:r>
      <w:bookmarkEnd w:id="102"/>
    </w:p>
    <w:p w14:paraId="2487690E" w14:textId="77777777" w:rsidR="00655C5D" w:rsidRDefault="00655C5D" w:rsidP="00655C5D">
      <w:pPr>
        <w:jc w:val="both"/>
        <w:rPr>
          <w:rFonts w:cs="Traditional Arabic"/>
          <w:b/>
          <w:bCs/>
          <w:sz w:val="36"/>
          <w:szCs w:val="36"/>
          <w:rtl/>
        </w:rPr>
      </w:pPr>
      <w:r w:rsidRPr="00E35800">
        <w:rPr>
          <w:rFonts w:cs="Traditional Arabic" w:hint="cs"/>
          <w:b/>
          <w:bCs/>
          <w:sz w:val="36"/>
          <w:szCs w:val="36"/>
          <w:rtl/>
        </w:rPr>
        <w:t>مدخل إلى الرقابة الشرعية: دليل علمي وعملي للفتوى والتدقيق الشرعي في المؤسسات المالية الإسلامية/ محمد أحمين؛ مراجعة عبدالستار أبو غدة.- الدار البيضاء: مركز التراث الثقافي المغربي؛ بيروت: دار ابن حزم، 1436 هـ، 250 ص.</w:t>
      </w:r>
    </w:p>
    <w:p w14:paraId="79D60B69" w14:textId="77777777" w:rsidR="00655C5D" w:rsidRDefault="00655C5D" w:rsidP="00655C5D">
      <w:pPr>
        <w:jc w:val="both"/>
        <w:rPr>
          <w:rFonts w:cs="Traditional Arabic"/>
          <w:b/>
          <w:bCs/>
          <w:sz w:val="36"/>
          <w:szCs w:val="36"/>
          <w:rtl/>
        </w:rPr>
      </w:pPr>
    </w:p>
    <w:p w14:paraId="2380A65E" w14:textId="77777777" w:rsidR="00655C5D" w:rsidRPr="00E35800" w:rsidRDefault="00655C5D" w:rsidP="00655C5D">
      <w:pPr>
        <w:jc w:val="center"/>
        <w:rPr>
          <w:rFonts w:cs="Traditional Arabic"/>
          <w:b/>
          <w:bCs/>
          <w:sz w:val="36"/>
          <w:szCs w:val="36"/>
          <w:rtl/>
        </w:rPr>
      </w:pPr>
      <w:r>
        <w:rPr>
          <w:noProof/>
        </w:rPr>
        <w:drawing>
          <wp:inline distT="0" distB="0" distL="0" distR="0" wp14:anchorId="72B75676" wp14:editId="7E7CDFBB">
            <wp:extent cx="2365511" cy="2603295"/>
            <wp:effectExtent l="0" t="0" r="0" b="6985"/>
            <wp:docPr id="67" name="صورة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77825" cy="2616847"/>
                    </a:xfrm>
                    <a:prstGeom prst="rect">
                      <a:avLst/>
                    </a:prstGeom>
                    <a:noFill/>
                    <a:ln>
                      <a:noFill/>
                    </a:ln>
                  </pic:spPr>
                </pic:pic>
              </a:graphicData>
            </a:graphic>
          </wp:inline>
        </w:drawing>
      </w:r>
    </w:p>
    <w:p w14:paraId="197B3B4B" w14:textId="77777777" w:rsidR="00655C5D" w:rsidRPr="00E35800" w:rsidRDefault="00655C5D" w:rsidP="00655C5D">
      <w:pPr>
        <w:jc w:val="both"/>
        <w:rPr>
          <w:rFonts w:cs="Traditional Arabic"/>
          <w:b/>
          <w:bCs/>
          <w:sz w:val="36"/>
          <w:szCs w:val="36"/>
          <w:rtl/>
        </w:rPr>
      </w:pPr>
    </w:p>
    <w:p w14:paraId="279E693D" w14:textId="77777777" w:rsidR="00655C5D" w:rsidRPr="00E35800" w:rsidRDefault="00655C5D" w:rsidP="00655C5D">
      <w:pPr>
        <w:jc w:val="both"/>
        <w:rPr>
          <w:rFonts w:cs="Traditional Arabic"/>
          <w:sz w:val="36"/>
          <w:szCs w:val="36"/>
          <w:rtl/>
        </w:rPr>
      </w:pPr>
      <w:r w:rsidRPr="00E35800">
        <w:rPr>
          <w:rFonts w:cs="Traditional Arabic" w:hint="cs"/>
          <w:sz w:val="36"/>
          <w:szCs w:val="36"/>
          <w:rtl/>
        </w:rPr>
        <w:t>الرقابة الشرعية معناها حفظ وحراسة شرعية معاملات المؤسسات المالية. فهي تراقب المعاملات، بمعنى أنها ترصدها حتى تكون متوافقة مع الشريعة الإسلامية.</w:t>
      </w:r>
    </w:p>
    <w:p w14:paraId="03381D75" w14:textId="77777777" w:rsidR="00655C5D" w:rsidRPr="00E35800" w:rsidRDefault="00655C5D" w:rsidP="00655C5D">
      <w:pPr>
        <w:jc w:val="both"/>
        <w:rPr>
          <w:rFonts w:cs="Traditional Arabic"/>
          <w:sz w:val="36"/>
          <w:szCs w:val="36"/>
          <w:rtl/>
        </w:rPr>
      </w:pPr>
      <w:r w:rsidRPr="00E35800">
        <w:rPr>
          <w:rFonts w:cs="Traditional Arabic" w:hint="cs"/>
          <w:sz w:val="36"/>
          <w:szCs w:val="36"/>
          <w:rtl/>
        </w:rPr>
        <w:t xml:space="preserve">وهذا الحفظ الشرعي يكون من خلال </w:t>
      </w:r>
      <w:r w:rsidRPr="00E35800">
        <w:rPr>
          <w:rFonts w:cs="Traditional Arabic" w:hint="cs"/>
          <w:b/>
          <w:bCs/>
          <w:sz w:val="36"/>
          <w:szCs w:val="36"/>
          <w:rtl/>
        </w:rPr>
        <w:t>وظيفتين أساسيتين</w:t>
      </w:r>
      <w:r w:rsidRPr="00E35800">
        <w:rPr>
          <w:rFonts w:cs="Traditional Arabic" w:hint="cs"/>
          <w:sz w:val="36"/>
          <w:szCs w:val="36"/>
          <w:rtl/>
        </w:rPr>
        <w:t>:</w:t>
      </w:r>
    </w:p>
    <w:p w14:paraId="1ACED23F" w14:textId="77777777" w:rsidR="00655C5D" w:rsidRPr="00E35800" w:rsidRDefault="00655C5D" w:rsidP="00655C5D">
      <w:pPr>
        <w:jc w:val="both"/>
        <w:rPr>
          <w:rFonts w:cs="Traditional Arabic"/>
          <w:sz w:val="36"/>
          <w:szCs w:val="36"/>
          <w:rtl/>
        </w:rPr>
      </w:pPr>
      <w:r w:rsidRPr="00E35800">
        <w:rPr>
          <w:rFonts w:cs="Traditional Arabic" w:hint="cs"/>
          <w:b/>
          <w:bCs/>
          <w:sz w:val="36"/>
          <w:szCs w:val="36"/>
          <w:rtl/>
        </w:rPr>
        <w:t>الأولى</w:t>
      </w:r>
      <w:r w:rsidRPr="00E35800">
        <w:rPr>
          <w:rFonts w:cs="Traditional Arabic" w:hint="cs"/>
          <w:sz w:val="36"/>
          <w:szCs w:val="36"/>
          <w:rtl/>
        </w:rPr>
        <w:t>: الفتوى، التي تكون سابقة على تنفيذ المعاملات، وتهدف إلى وضع مرجعية حاكمة لها، وهذا حفظ لها من البطلان ابتداء، وقد تكون الفتوى لاحقة للتنفيذ، كالحكم ببطلان معاملة منفذة بخلاف الشريعة الإسلامية.</w:t>
      </w:r>
    </w:p>
    <w:p w14:paraId="0B646BF8" w14:textId="77777777" w:rsidR="00655C5D" w:rsidRPr="00E35800" w:rsidRDefault="00655C5D" w:rsidP="00655C5D">
      <w:pPr>
        <w:jc w:val="both"/>
        <w:rPr>
          <w:rFonts w:cs="Traditional Arabic"/>
          <w:sz w:val="36"/>
          <w:szCs w:val="36"/>
          <w:rtl/>
        </w:rPr>
      </w:pPr>
      <w:r w:rsidRPr="00E35800">
        <w:rPr>
          <w:rFonts w:cs="Traditional Arabic" w:hint="cs"/>
          <w:b/>
          <w:bCs/>
          <w:sz w:val="36"/>
          <w:szCs w:val="36"/>
          <w:rtl/>
        </w:rPr>
        <w:t>والثانية</w:t>
      </w:r>
      <w:r w:rsidRPr="00E35800">
        <w:rPr>
          <w:rFonts w:cs="Traditional Arabic" w:hint="cs"/>
          <w:sz w:val="36"/>
          <w:szCs w:val="36"/>
          <w:rtl/>
        </w:rPr>
        <w:t>: التدقيق، الذي يقوّم مدى الالتزام بالشريعة وفق قرارات الهيئة في المعاملات، سواء أثناء تنفيذها أو بعده.</w:t>
      </w:r>
    </w:p>
    <w:p w14:paraId="268ED29A" w14:textId="77777777" w:rsidR="00655C5D" w:rsidRPr="00E35800" w:rsidRDefault="00655C5D" w:rsidP="00655C5D">
      <w:pPr>
        <w:jc w:val="both"/>
        <w:rPr>
          <w:rFonts w:cs="Traditional Arabic"/>
          <w:sz w:val="36"/>
          <w:szCs w:val="36"/>
          <w:rtl/>
        </w:rPr>
      </w:pPr>
      <w:r w:rsidRPr="00E35800">
        <w:rPr>
          <w:rFonts w:cs="Traditional Arabic" w:hint="cs"/>
          <w:sz w:val="36"/>
          <w:szCs w:val="36"/>
          <w:rtl/>
        </w:rPr>
        <w:lastRenderedPageBreak/>
        <w:t>ويذكر المؤلف أنه حيثما وجدت صيرفة ومالية إسلامية، فثمة رقابة شرعية، لأن الرقابة الشرعية خصيصة من خصائص المصرفية الإسلامية، وأحد الفروق الجوهرية التي تميزها عن البنوك التقليدية.</w:t>
      </w:r>
    </w:p>
    <w:p w14:paraId="503218B0" w14:textId="77777777" w:rsidR="00655C5D" w:rsidRPr="00E35800" w:rsidRDefault="00655C5D" w:rsidP="00655C5D">
      <w:pPr>
        <w:jc w:val="both"/>
        <w:rPr>
          <w:rFonts w:cs="Traditional Arabic"/>
          <w:sz w:val="36"/>
          <w:szCs w:val="36"/>
          <w:rtl/>
        </w:rPr>
      </w:pPr>
      <w:r w:rsidRPr="00E35800">
        <w:rPr>
          <w:rFonts w:cs="Traditional Arabic" w:hint="cs"/>
          <w:sz w:val="36"/>
          <w:szCs w:val="36"/>
          <w:rtl/>
        </w:rPr>
        <w:t>وقد كتب هذا البحث عن تجربة وخبرة، فقد عمل في هذه المهنة عقدًا من الزمن، وشملت دراسته تجارب عملية في بلدان مختلفة. وقسمها على ثلاثة فصول:</w:t>
      </w:r>
    </w:p>
    <w:p w14:paraId="2CEA015D" w14:textId="77777777" w:rsidR="00655C5D" w:rsidRPr="00E35800" w:rsidRDefault="00655C5D" w:rsidP="004941A1">
      <w:pPr>
        <w:numPr>
          <w:ilvl w:val="0"/>
          <w:numId w:val="49"/>
        </w:numPr>
        <w:contextualSpacing/>
        <w:jc w:val="both"/>
        <w:rPr>
          <w:rFonts w:cs="Traditional Arabic"/>
          <w:sz w:val="36"/>
          <w:szCs w:val="36"/>
        </w:rPr>
      </w:pPr>
      <w:r w:rsidRPr="00E35800">
        <w:rPr>
          <w:rFonts w:cs="Traditional Arabic" w:hint="cs"/>
          <w:sz w:val="36"/>
          <w:szCs w:val="36"/>
          <w:rtl/>
        </w:rPr>
        <w:t>الدور الإفتائي للرقابة الشرعية.</w:t>
      </w:r>
    </w:p>
    <w:p w14:paraId="28431611" w14:textId="77777777" w:rsidR="00655C5D" w:rsidRPr="00E35800" w:rsidRDefault="00655C5D" w:rsidP="00655C5D">
      <w:pPr>
        <w:ind w:left="720"/>
        <w:contextualSpacing/>
        <w:jc w:val="both"/>
        <w:rPr>
          <w:rFonts w:cs="Traditional Arabic"/>
          <w:sz w:val="36"/>
          <w:szCs w:val="36"/>
        </w:rPr>
      </w:pPr>
      <w:r w:rsidRPr="00E35800">
        <w:rPr>
          <w:rFonts w:cs="Traditional Arabic" w:hint="cs"/>
          <w:sz w:val="36"/>
          <w:szCs w:val="36"/>
          <w:rtl/>
        </w:rPr>
        <w:t>فبيَّن معايير الفتوى المالية، ومجالاتها، والخطأ فيها، وأخذ الأجرة عليها، وشروط عضويتها.</w:t>
      </w:r>
    </w:p>
    <w:p w14:paraId="30B25661" w14:textId="77777777" w:rsidR="00655C5D" w:rsidRPr="00E35800" w:rsidRDefault="00655C5D" w:rsidP="004941A1">
      <w:pPr>
        <w:numPr>
          <w:ilvl w:val="0"/>
          <w:numId w:val="49"/>
        </w:numPr>
        <w:contextualSpacing/>
        <w:jc w:val="both"/>
        <w:rPr>
          <w:rFonts w:cs="Traditional Arabic"/>
          <w:sz w:val="36"/>
          <w:szCs w:val="36"/>
        </w:rPr>
      </w:pPr>
      <w:r w:rsidRPr="00E35800">
        <w:rPr>
          <w:rFonts w:cs="Traditional Arabic" w:hint="cs"/>
          <w:sz w:val="36"/>
          <w:szCs w:val="36"/>
          <w:rtl/>
        </w:rPr>
        <w:t>الدور التدقيقي للرقابة الشرعية.</w:t>
      </w:r>
    </w:p>
    <w:p w14:paraId="44A896AA" w14:textId="77777777" w:rsidR="00655C5D" w:rsidRPr="00E35800" w:rsidRDefault="00655C5D" w:rsidP="00655C5D">
      <w:pPr>
        <w:ind w:left="720"/>
        <w:contextualSpacing/>
        <w:jc w:val="both"/>
        <w:rPr>
          <w:rFonts w:cs="Traditional Arabic"/>
          <w:sz w:val="36"/>
          <w:szCs w:val="36"/>
        </w:rPr>
      </w:pPr>
      <w:r w:rsidRPr="00E35800">
        <w:rPr>
          <w:rFonts w:cs="Traditional Arabic" w:hint="cs"/>
          <w:sz w:val="36"/>
          <w:szCs w:val="36"/>
          <w:rtl/>
        </w:rPr>
        <w:t>وفيه بيان الحكم التكليفي والشرعي للتدقيق الشرعي، ومعايير تحكيمه، والجهات التي تمارسه، والإجراءات العامة للتدقيق الشرعي على مصرف إسلامي، وعلى شركة تكافل اجتماعي، وعلى المعاملات المصرفية.</w:t>
      </w:r>
    </w:p>
    <w:p w14:paraId="12A8BFEB" w14:textId="77777777" w:rsidR="00655C5D" w:rsidRPr="00E35800" w:rsidRDefault="00655C5D" w:rsidP="004941A1">
      <w:pPr>
        <w:numPr>
          <w:ilvl w:val="0"/>
          <w:numId w:val="49"/>
        </w:numPr>
        <w:contextualSpacing/>
        <w:jc w:val="both"/>
        <w:rPr>
          <w:rFonts w:cs="Traditional Arabic"/>
          <w:sz w:val="36"/>
          <w:szCs w:val="36"/>
        </w:rPr>
      </w:pPr>
      <w:r w:rsidRPr="00E35800">
        <w:rPr>
          <w:rFonts w:cs="Traditional Arabic" w:hint="cs"/>
          <w:sz w:val="36"/>
          <w:szCs w:val="36"/>
          <w:rtl/>
        </w:rPr>
        <w:t xml:space="preserve">الأدوار التبعية للرقابة الشرعية. </w:t>
      </w:r>
    </w:p>
    <w:p w14:paraId="6ED74AC6" w14:textId="77777777" w:rsidR="00655C5D" w:rsidRPr="00E35800" w:rsidRDefault="00655C5D" w:rsidP="00655C5D">
      <w:pPr>
        <w:ind w:left="720"/>
        <w:contextualSpacing/>
        <w:jc w:val="both"/>
        <w:rPr>
          <w:rFonts w:cs="Traditional Arabic"/>
          <w:sz w:val="36"/>
          <w:szCs w:val="36"/>
          <w:rtl/>
        </w:rPr>
      </w:pPr>
      <w:r w:rsidRPr="00E35800">
        <w:rPr>
          <w:rFonts w:cs="Traditional Arabic" w:hint="cs"/>
          <w:sz w:val="36"/>
          <w:szCs w:val="36"/>
          <w:rtl/>
        </w:rPr>
        <w:t>وتناول فيها الدور التطويري، والتحكيمي، والتثقيفي والتدريبي، والبحثي.</w:t>
      </w:r>
    </w:p>
    <w:p w14:paraId="545C74CE" w14:textId="77777777" w:rsidR="00655C5D" w:rsidRPr="00E35800" w:rsidRDefault="00655C5D" w:rsidP="00655C5D">
      <w:pPr>
        <w:jc w:val="both"/>
        <w:rPr>
          <w:rFonts w:cs="Traditional Arabic"/>
          <w:sz w:val="36"/>
          <w:szCs w:val="36"/>
          <w:rtl/>
        </w:rPr>
      </w:pPr>
      <w:r w:rsidRPr="00E35800">
        <w:rPr>
          <w:rFonts w:cs="Traditional Arabic" w:hint="cs"/>
          <w:sz w:val="36"/>
          <w:szCs w:val="36"/>
          <w:rtl/>
        </w:rPr>
        <w:t>وبآخره خمسة ملاحق تفيد إجراءات التدقيق العملية، وهي:</w:t>
      </w:r>
    </w:p>
    <w:p w14:paraId="79F9EBCF" w14:textId="77777777" w:rsidR="00655C5D" w:rsidRPr="00E35800" w:rsidRDefault="00655C5D" w:rsidP="00655C5D">
      <w:pPr>
        <w:jc w:val="both"/>
        <w:rPr>
          <w:rFonts w:cs="Traditional Arabic"/>
          <w:sz w:val="36"/>
          <w:szCs w:val="36"/>
          <w:rtl/>
        </w:rPr>
      </w:pPr>
      <w:r w:rsidRPr="00E35800">
        <w:rPr>
          <w:rFonts w:cs="Traditional Arabic" w:hint="cs"/>
          <w:sz w:val="36"/>
          <w:szCs w:val="36"/>
          <w:rtl/>
        </w:rPr>
        <w:t>نموذج تقرير هيئة الرقابة الشرعية لمؤسسة بنكية.</w:t>
      </w:r>
    </w:p>
    <w:p w14:paraId="03D85066" w14:textId="77777777" w:rsidR="00655C5D" w:rsidRPr="00E35800" w:rsidRDefault="00655C5D" w:rsidP="00655C5D">
      <w:pPr>
        <w:jc w:val="both"/>
        <w:rPr>
          <w:rFonts w:cs="Traditional Arabic"/>
          <w:sz w:val="36"/>
          <w:szCs w:val="36"/>
          <w:rtl/>
        </w:rPr>
      </w:pPr>
      <w:r w:rsidRPr="00E35800">
        <w:rPr>
          <w:rFonts w:cs="Traditional Arabic" w:hint="cs"/>
          <w:sz w:val="36"/>
          <w:szCs w:val="36"/>
          <w:rtl/>
        </w:rPr>
        <w:t>نموذج تقرير سنوي للتدقيق الشرعي.</w:t>
      </w:r>
    </w:p>
    <w:p w14:paraId="1C91179F" w14:textId="77777777" w:rsidR="00655C5D" w:rsidRPr="00E35800" w:rsidRDefault="00655C5D" w:rsidP="00655C5D">
      <w:pPr>
        <w:jc w:val="both"/>
        <w:rPr>
          <w:rFonts w:cs="Traditional Arabic"/>
          <w:sz w:val="36"/>
          <w:szCs w:val="36"/>
          <w:rtl/>
        </w:rPr>
      </w:pPr>
      <w:r w:rsidRPr="00E35800">
        <w:rPr>
          <w:rFonts w:cs="Traditional Arabic" w:hint="cs"/>
          <w:sz w:val="36"/>
          <w:szCs w:val="36"/>
          <w:rtl/>
        </w:rPr>
        <w:t>نموذج تقرير التدقيق الشرعي السنوي على شركة تأمين تكافلي.</w:t>
      </w:r>
    </w:p>
    <w:p w14:paraId="0543FBF1" w14:textId="77777777" w:rsidR="00655C5D" w:rsidRPr="00E35800" w:rsidRDefault="00655C5D" w:rsidP="00655C5D">
      <w:pPr>
        <w:jc w:val="both"/>
        <w:rPr>
          <w:rFonts w:cs="Traditional Arabic"/>
          <w:sz w:val="36"/>
          <w:szCs w:val="36"/>
          <w:rtl/>
        </w:rPr>
      </w:pPr>
      <w:r w:rsidRPr="00E35800">
        <w:rPr>
          <w:rFonts w:cs="Traditional Arabic" w:hint="cs"/>
          <w:sz w:val="36"/>
          <w:szCs w:val="36"/>
          <w:rtl/>
        </w:rPr>
        <w:t>نموذج التوصيف الوظيفي لمدير التدقيق الشرعي.</w:t>
      </w:r>
    </w:p>
    <w:p w14:paraId="1C25037A" w14:textId="77777777" w:rsidR="00655C5D" w:rsidRPr="00E35800" w:rsidRDefault="00655C5D" w:rsidP="00655C5D">
      <w:pPr>
        <w:jc w:val="both"/>
        <w:rPr>
          <w:rFonts w:cs="Traditional Arabic"/>
          <w:sz w:val="36"/>
          <w:szCs w:val="36"/>
          <w:rtl/>
        </w:rPr>
      </w:pPr>
      <w:r w:rsidRPr="00E35800">
        <w:rPr>
          <w:rFonts w:cs="Traditional Arabic" w:hint="cs"/>
          <w:sz w:val="36"/>
          <w:szCs w:val="36"/>
          <w:rtl/>
        </w:rPr>
        <w:t>نماذج الإجراءات المفصلة للتدقيق الشرعي على المعاملات المصرفية، وهي إجراءات التدقيق على: البيوع المحلية، والاستصناع، والتورق، واعتماد المرابحة، ومرابحات السلع والمعادن الدولية، والسلَم، والإجارة المنتهية بالتمليك، وإجارة الخدمات، والمشاركات، والصكوك والصناديق والمحافظ والتمويل المجمع، وبطاقات الائتمان، والحسابات، وخطابات الضمان، والأنظمة والإجراءات، والميزانية العمومية.</w:t>
      </w:r>
    </w:p>
    <w:p w14:paraId="53031844" w14:textId="77777777" w:rsidR="00655C5D" w:rsidRPr="00E35800" w:rsidRDefault="00655C5D" w:rsidP="00655C5D">
      <w:pPr>
        <w:jc w:val="both"/>
        <w:rPr>
          <w:rFonts w:cs="Traditional Arabic"/>
          <w:sz w:val="36"/>
          <w:szCs w:val="36"/>
          <w:rtl/>
        </w:rPr>
      </w:pPr>
      <w:r w:rsidRPr="00E35800">
        <w:rPr>
          <w:rFonts w:cs="Traditional Arabic" w:hint="cs"/>
          <w:sz w:val="36"/>
          <w:szCs w:val="36"/>
          <w:rtl/>
        </w:rPr>
        <w:lastRenderedPageBreak/>
        <w:t>وهناك كتب ورسائل علمية أخرى في الموضوع، منها:</w:t>
      </w:r>
    </w:p>
    <w:p w14:paraId="38C6C457" w14:textId="77777777" w:rsidR="00655C5D" w:rsidRPr="00E35800" w:rsidRDefault="00655C5D" w:rsidP="004941A1">
      <w:pPr>
        <w:numPr>
          <w:ilvl w:val="0"/>
          <w:numId w:val="49"/>
        </w:numPr>
        <w:contextualSpacing/>
        <w:jc w:val="both"/>
        <w:rPr>
          <w:rFonts w:cs="Traditional Arabic"/>
          <w:sz w:val="36"/>
          <w:szCs w:val="36"/>
        </w:rPr>
      </w:pPr>
      <w:r w:rsidRPr="00E35800">
        <w:rPr>
          <w:rFonts w:cs="Traditional Arabic" w:hint="cs"/>
          <w:b/>
          <w:bCs/>
          <w:sz w:val="36"/>
          <w:szCs w:val="36"/>
          <w:rtl/>
        </w:rPr>
        <w:t>الاستثمار والرقابة الشرعية في البنوك والمؤسسات المالية الإسلامية: دراسة فقهية وقانونية ومصرفية</w:t>
      </w:r>
      <w:r w:rsidRPr="00E35800">
        <w:rPr>
          <w:rFonts w:cs="Traditional Arabic" w:hint="cs"/>
          <w:sz w:val="36"/>
          <w:szCs w:val="36"/>
          <w:rtl/>
        </w:rPr>
        <w:t>/ عبدالحميد محمود البعلي.- القاهرة: مكتبة وهبة، 1411 هـ، 307 ص.</w:t>
      </w:r>
    </w:p>
    <w:p w14:paraId="3C671D11" w14:textId="77777777" w:rsidR="00655C5D" w:rsidRPr="00E35800" w:rsidRDefault="00655C5D" w:rsidP="004941A1">
      <w:pPr>
        <w:numPr>
          <w:ilvl w:val="0"/>
          <w:numId w:val="49"/>
        </w:numPr>
        <w:contextualSpacing/>
        <w:jc w:val="both"/>
        <w:rPr>
          <w:rFonts w:cs="Traditional Arabic"/>
          <w:sz w:val="36"/>
          <w:szCs w:val="36"/>
        </w:rPr>
      </w:pPr>
      <w:r w:rsidRPr="00E35800">
        <w:rPr>
          <w:rFonts w:cs="Traditional Arabic" w:hint="cs"/>
          <w:b/>
          <w:bCs/>
          <w:sz w:val="36"/>
          <w:szCs w:val="36"/>
          <w:rtl/>
        </w:rPr>
        <w:t>دور هيئة الرقابة الشرعية في سلامة المعاملات التي تجريها المصارف الإسلامية في المملكة العربية السعودية</w:t>
      </w:r>
      <w:r w:rsidRPr="00E35800">
        <w:rPr>
          <w:rFonts w:cs="Traditional Arabic" w:hint="cs"/>
          <w:sz w:val="36"/>
          <w:szCs w:val="36"/>
          <w:rtl/>
        </w:rPr>
        <w:t>/ محمد بن عبدالكريم رحمة الله.- المدينة المنورة: الجامعة الإسلامية، 1430 هـ، 115 ورقة (بحث مكمل للماجستير).</w:t>
      </w:r>
    </w:p>
    <w:p w14:paraId="5AD2D863" w14:textId="77777777" w:rsidR="00655C5D" w:rsidRPr="00E35800" w:rsidRDefault="00655C5D" w:rsidP="004941A1">
      <w:pPr>
        <w:numPr>
          <w:ilvl w:val="0"/>
          <w:numId w:val="49"/>
        </w:numPr>
        <w:contextualSpacing/>
        <w:jc w:val="both"/>
        <w:rPr>
          <w:rFonts w:cs="Traditional Arabic"/>
          <w:sz w:val="36"/>
          <w:szCs w:val="36"/>
        </w:rPr>
      </w:pPr>
      <w:r w:rsidRPr="00E35800">
        <w:rPr>
          <w:rFonts w:cs="Traditional Arabic" w:hint="cs"/>
          <w:b/>
          <w:bCs/>
          <w:sz w:val="36"/>
          <w:szCs w:val="36"/>
          <w:rtl/>
        </w:rPr>
        <w:t>الرقابة الشرعية على أعمال المصارف الإسلامية</w:t>
      </w:r>
      <w:r w:rsidRPr="00E35800">
        <w:rPr>
          <w:rFonts w:cs="Traditional Arabic" w:hint="cs"/>
          <w:sz w:val="36"/>
          <w:szCs w:val="36"/>
          <w:rtl/>
        </w:rPr>
        <w:t>/ أحمد عبدالعفوّ العليات.- نابلس: جامعة النجاح الوطنية، 1427 هـ، 163 ورقة (بحث مكمل للماجستير).</w:t>
      </w:r>
    </w:p>
    <w:p w14:paraId="65C4252E" w14:textId="77777777" w:rsidR="00655C5D" w:rsidRPr="00E35800" w:rsidRDefault="00655C5D" w:rsidP="004941A1">
      <w:pPr>
        <w:numPr>
          <w:ilvl w:val="0"/>
          <w:numId w:val="49"/>
        </w:numPr>
        <w:contextualSpacing/>
        <w:jc w:val="both"/>
        <w:rPr>
          <w:rFonts w:cs="Traditional Arabic"/>
          <w:sz w:val="36"/>
          <w:szCs w:val="36"/>
        </w:rPr>
      </w:pPr>
      <w:r w:rsidRPr="00E35800">
        <w:rPr>
          <w:rFonts w:cs="Traditional Arabic" w:hint="cs"/>
          <w:b/>
          <w:bCs/>
          <w:sz w:val="36"/>
          <w:szCs w:val="36"/>
          <w:rtl/>
        </w:rPr>
        <w:t>الرقابة الشرعية في البنوك السعودية: دراسة ميدانية تأصيلية مقارنة</w:t>
      </w:r>
      <w:r w:rsidRPr="00E35800">
        <w:rPr>
          <w:rFonts w:cs="Traditional Arabic" w:hint="cs"/>
          <w:sz w:val="36"/>
          <w:szCs w:val="36"/>
          <w:rtl/>
        </w:rPr>
        <w:t>/ عبدالله بن فريح البهلال.- الرياض: المعهد العالي للقضاء، 1424 هـ، 249 ورقة (بحث مكمل للماجستير).</w:t>
      </w:r>
    </w:p>
    <w:p w14:paraId="30D34009" w14:textId="77777777" w:rsidR="00655C5D" w:rsidRPr="00E35800" w:rsidRDefault="00655C5D" w:rsidP="004941A1">
      <w:pPr>
        <w:numPr>
          <w:ilvl w:val="0"/>
          <w:numId w:val="49"/>
        </w:numPr>
        <w:contextualSpacing/>
        <w:jc w:val="both"/>
        <w:rPr>
          <w:rFonts w:cs="Traditional Arabic"/>
          <w:sz w:val="36"/>
          <w:szCs w:val="36"/>
        </w:rPr>
      </w:pPr>
      <w:r w:rsidRPr="00E35800">
        <w:rPr>
          <w:rFonts w:cs="Traditional Arabic" w:hint="cs"/>
          <w:b/>
          <w:bCs/>
          <w:sz w:val="36"/>
          <w:szCs w:val="36"/>
          <w:rtl/>
        </w:rPr>
        <w:t>الرقابة الشرعية في المصارف الإسلامية</w:t>
      </w:r>
      <w:r w:rsidRPr="00E35800">
        <w:rPr>
          <w:rFonts w:cs="Traditional Arabic" w:hint="cs"/>
          <w:sz w:val="36"/>
          <w:szCs w:val="36"/>
          <w:rtl/>
        </w:rPr>
        <w:t>/ حسن يوسف داود.- القاهرة: المعهد العالمي للفكر الإسلامي، 1417 هـ، 84 ص.</w:t>
      </w:r>
    </w:p>
    <w:p w14:paraId="334C6972" w14:textId="77777777" w:rsidR="00655C5D" w:rsidRPr="00E35800" w:rsidRDefault="00655C5D" w:rsidP="004941A1">
      <w:pPr>
        <w:numPr>
          <w:ilvl w:val="0"/>
          <w:numId w:val="49"/>
        </w:numPr>
        <w:contextualSpacing/>
        <w:jc w:val="both"/>
        <w:rPr>
          <w:rFonts w:cs="Traditional Arabic"/>
          <w:sz w:val="36"/>
          <w:szCs w:val="36"/>
        </w:rPr>
      </w:pPr>
      <w:r w:rsidRPr="00E35800">
        <w:rPr>
          <w:rFonts w:cs="Traditional Arabic" w:hint="cs"/>
          <w:b/>
          <w:bCs/>
          <w:sz w:val="36"/>
          <w:szCs w:val="36"/>
          <w:rtl/>
        </w:rPr>
        <w:t>الرقابة الشرعية في المصارف الإسلامية</w:t>
      </w:r>
      <w:r w:rsidRPr="00E35800">
        <w:rPr>
          <w:rFonts w:cs="Traditional Arabic" w:hint="cs"/>
          <w:sz w:val="36"/>
          <w:szCs w:val="36"/>
          <w:rtl/>
        </w:rPr>
        <w:t>/ حمزة عبدالكريم حماد.- عمّان دار النفائس، 1426 هـ، 176 ص (أصله رسالة ماجستير).</w:t>
      </w:r>
    </w:p>
    <w:p w14:paraId="1575FB88" w14:textId="77777777" w:rsidR="00655C5D" w:rsidRPr="00E35800" w:rsidRDefault="00655C5D" w:rsidP="004941A1">
      <w:pPr>
        <w:numPr>
          <w:ilvl w:val="0"/>
          <w:numId w:val="49"/>
        </w:numPr>
        <w:contextualSpacing/>
        <w:jc w:val="both"/>
        <w:rPr>
          <w:rFonts w:cs="Traditional Arabic"/>
          <w:sz w:val="36"/>
          <w:szCs w:val="36"/>
        </w:rPr>
      </w:pPr>
      <w:r w:rsidRPr="00E35800">
        <w:rPr>
          <w:rFonts w:cs="Traditional Arabic" w:hint="cs"/>
          <w:b/>
          <w:bCs/>
          <w:sz w:val="36"/>
          <w:szCs w:val="36"/>
          <w:rtl/>
        </w:rPr>
        <w:t>الرقابة الشرعية في المصارف الإسلامية بين الواقع والمأمول</w:t>
      </w:r>
      <w:r w:rsidRPr="00E35800">
        <w:rPr>
          <w:rFonts w:cs="Traditional Arabic" w:hint="cs"/>
          <w:sz w:val="36"/>
          <w:szCs w:val="36"/>
          <w:rtl/>
        </w:rPr>
        <w:t>/ أحمد محمد أحمد.- المنصورة: دار الفكر والقانون، 1434 هـ، 196 ص.</w:t>
      </w:r>
    </w:p>
    <w:p w14:paraId="6A3F3DF6" w14:textId="77777777" w:rsidR="00655C5D" w:rsidRPr="00E35800" w:rsidRDefault="00655C5D" w:rsidP="004941A1">
      <w:pPr>
        <w:numPr>
          <w:ilvl w:val="0"/>
          <w:numId w:val="49"/>
        </w:numPr>
        <w:contextualSpacing/>
        <w:jc w:val="both"/>
        <w:rPr>
          <w:rFonts w:cs="Traditional Arabic"/>
          <w:sz w:val="36"/>
          <w:szCs w:val="36"/>
        </w:rPr>
      </w:pPr>
      <w:r w:rsidRPr="00E35800">
        <w:rPr>
          <w:rFonts w:cs="Traditional Arabic" w:hint="cs"/>
          <w:b/>
          <w:bCs/>
          <w:sz w:val="36"/>
          <w:szCs w:val="36"/>
          <w:rtl/>
        </w:rPr>
        <w:t>الرقابة الشرعية والتدقيق الشرعي: النشأة، طبيعة الممارسة، المستقبل: دراسة عملية</w:t>
      </w:r>
      <w:r w:rsidRPr="00E35800">
        <w:rPr>
          <w:rFonts w:cs="Traditional Arabic" w:hint="cs"/>
          <w:sz w:val="36"/>
          <w:szCs w:val="36"/>
          <w:rtl/>
        </w:rPr>
        <w:t>/ سمير الشاعر.- بيروت: الدار العربية للعلوم، 1432 هـ، 104 ص.</w:t>
      </w:r>
    </w:p>
    <w:p w14:paraId="1738F0FE" w14:textId="77777777" w:rsidR="00655C5D" w:rsidRPr="00E35800" w:rsidRDefault="00655C5D" w:rsidP="004941A1">
      <w:pPr>
        <w:numPr>
          <w:ilvl w:val="0"/>
          <w:numId w:val="49"/>
        </w:numPr>
        <w:contextualSpacing/>
        <w:jc w:val="both"/>
        <w:rPr>
          <w:rFonts w:cs="Traditional Arabic"/>
          <w:sz w:val="36"/>
          <w:szCs w:val="36"/>
        </w:rPr>
      </w:pPr>
      <w:r w:rsidRPr="00E35800">
        <w:rPr>
          <w:rFonts w:cs="Traditional Arabic" w:hint="cs"/>
          <w:b/>
          <w:bCs/>
          <w:sz w:val="36"/>
          <w:szCs w:val="36"/>
          <w:rtl/>
        </w:rPr>
        <w:t>الرقابة والإشراف على المصارف الإسلامية</w:t>
      </w:r>
      <w:r w:rsidRPr="00E35800">
        <w:rPr>
          <w:rFonts w:cs="Traditional Arabic" w:hint="cs"/>
          <w:sz w:val="36"/>
          <w:szCs w:val="36"/>
          <w:rtl/>
        </w:rPr>
        <w:t>/ محمد عمر شابرا، طارق الله خان.- جدة: البنك الإسلامي للتنمية، 1421 هـ، 131 ص.</w:t>
      </w:r>
    </w:p>
    <w:p w14:paraId="7E8205F4" w14:textId="77777777" w:rsidR="00655C5D" w:rsidRPr="00E35800" w:rsidRDefault="00655C5D" w:rsidP="004941A1">
      <w:pPr>
        <w:numPr>
          <w:ilvl w:val="0"/>
          <w:numId w:val="49"/>
        </w:numPr>
        <w:contextualSpacing/>
        <w:jc w:val="both"/>
        <w:rPr>
          <w:rFonts w:cs="Traditional Arabic"/>
          <w:sz w:val="36"/>
          <w:szCs w:val="36"/>
        </w:rPr>
      </w:pPr>
      <w:r w:rsidRPr="00E35800">
        <w:rPr>
          <w:rFonts w:cs="Traditional Arabic" w:hint="cs"/>
          <w:b/>
          <w:bCs/>
          <w:sz w:val="36"/>
          <w:szCs w:val="36"/>
          <w:rtl/>
        </w:rPr>
        <w:t>المراجعة والتدقيق الشرعي</w:t>
      </w:r>
      <w:r w:rsidRPr="00E35800">
        <w:rPr>
          <w:rFonts w:cs="Traditional Arabic" w:hint="cs"/>
          <w:sz w:val="36"/>
          <w:szCs w:val="36"/>
          <w:rtl/>
        </w:rPr>
        <w:t>/ محمد الفاتح محمود بشير.- عمّان: دار الجنان، 1437 هـ، 268 ص.</w:t>
      </w:r>
    </w:p>
    <w:p w14:paraId="5D2B5EFF" w14:textId="77777777" w:rsidR="00655C5D" w:rsidRPr="00E35800" w:rsidRDefault="00655C5D" w:rsidP="004941A1">
      <w:pPr>
        <w:numPr>
          <w:ilvl w:val="0"/>
          <w:numId w:val="49"/>
        </w:numPr>
        <w:contextualSpacing/>
        <w:jc w:val="both"/>
        <w:rPr>
          <w:rFonts w:cs="Traditional Arabic"/>
          <w:sz w:val="36"/>
          <w:szCs w:val="36"/>
          <w:rtl/>
        </w:rPr>
      </w:pPr>
      <w:r w:rsidRPr="00E35800">
        <w:rPr>
          <w:rFonts w:cs="Traditional Arabic" w:hint="cs"/>
          <w:b/>
          <w:bCs/>
          <w:sz w:val="36"/>
          <w:szCs w:val="36"/>
          <w:rtl/>
        </w:rPr>
        <w:t>المراجعة والرقابة في المصارف الإسلامية</w:t>
      </w:r>
      <w:r w:rsidRPr="00E35800">
        <w:rPr>
          <w:rFonts w:cs="Traditional Arabic" w:hint="cs"/>
          <w:sz w:val="36"/>
          <w:szCs w:val="36"/>
          <w:rtl/>
        </w:rPr>
        <w:t>/ نوال صالح عمارة.- عمّان: دار وائل، 1434 هـ، 309 ص.</w:t>
      </w:r>
    </w:p>
    <w:p w14:paraId="3D09A8DF" w14:textId="50F7EC65" w:rsidR="000D49E8" w:rsidRDefault="000D49E8" w:rsidP="001C7D89">
      <w:pPr>
        <w:jc w:val="center"/>
        <w:rPr>
          <w:rFonts w:cs="Traditional Arabic"/>
          <w:b/>
          <w:bCs/>
          <w:color w:val="FF0000"/>
          <w:sz w:val="36"/>
          <w:szCs w:val="36"/>
          <w:rtl/>
        </w:rPr>
      </w:pPr>
      <w:r>
        <w:rPr>
          <w:rFonts w:cs="Traditional Arabic" w:hint="cs"/>
          <w:b/>
          <w:bCs/>
          <w:color w:val="FF0000"/>
          <w:sz w:val="36"/>
          <w:szCs w:val="36"/>
          <w:rtl/>
        </w:rPr>
        <w:lastRenderedPageBreak/>
        <w:t>التربية الإسلامية</w:t>
      </w:r>
    </w:p>
    <w:p w14:paraId="36A03EEA" w14:textId="77777777" w:rsidR="000D49E8" w:rsidRPr="002C757C" w:rsidRDefault="000D49E8" w:rsidP="002E626F">
      <w:pPr>
        <w:pStyle w:val="2"/>
      </w:pPr>
      <w:bookmarkStart w:id="103" w:name="_Toc499397385"/>
      <w:r w:rsidRPr="002C757C">
        <w:rPr>
          <w:rtl/>
        </w:rPr>
        <w:t>أحكام التأديب في الأسرة والتعليم</w:t>
      </w:r>
      <w:bookmarkEnd w:id="103"/>
    </w:p>
    <w:p w14:paraId="3C9A70EC" w14:textId="77777777" w:rsidR="000D49E8" w:rsidRDefault="000D49E8" w:rsidP="000D49E8">
      <w:pPr>
        <w:jc w:val="both"/>
        <w:rPr>
          <w:rFonts w:cs="Traditional Arabic"/>
          <w:b/>
          <w:bCs/>
          <w:sz w:val="36"/>
          <w:szCs w:val="36"/>
          <w:rtl/>
        </w:rPr>
      </w:pPr>
      <w:r w:rsidRPr="002C757C">
        <w:rPr>
          <w:rFonts w:cs="Traditional Arabic"/>
          <w:b/>
          <w:bCs/>
          <w:sz w:val="36"/>
          <w:szCs w:val="36"/>
          <w:rtl/>
        </w:rPr>
        <w:t>أحكام التأديب في الأسرة والتعليم: دراسة فقهية مقارنة/ سناء حسن هدلة.- القاهرة: دار السلام، 1436 هـ، 302 ص (أصله رسالة ماجستير).</w:t>
      </w:r>
    </w:p>
    <w:p w14:paraId="0BEAE661" w14:textId="77777777" w:rsidR="000D49E8" w:rsidRDefault="000D49E8" w:rsidP="000D49E8">
      <w:pPr>
        <w:jc w:val="both"/>
        <w:rPr>
          <w:rFonts w:cs="Traditional Arabic"/>
          <w:b/>
          <w:bCs/>
          <w:sz w:val="36"/>
          <w:szCs w:val="36"/>
          <w:rtl/>
        </w:rPr>
      </w:pPr>
    </w:p>
    <w:p w14:paraId="4D94C625" w14:textId="77777777" w:rsidR="000D49E8" w:rsidRPr="002C757C" w:rsidRDefault="000D49E8" w:rsidP="000D49E8">
      <w:pPr>
        <w:jc w:val="center"/>
        <w:rPr>
          <w:rFonts w:cs="Traditional Arabic"/>
          <w:b/>
          <w:bCs/>
          <w:sz w:val="36"/>
          <w:szCs w:val="36"/>
          <w:rtl/>
        </w:rPr>
      </w:pPr>
      <w:r>
        <w:rPr>
          <w:noProof/>
        </w:rPr>
        <w:drawing>
          <wp:inline distT="0" distB="0" distL="0" distR="0" wp14:anchorId="4C81EB6D" wp14:editId="2F31A524">
            <wp:extent cx="2424953" cy="2453160"/>
            <wp:effectExtent l="0" t="0" r="0" b="4445"/>
            <wp:docPr id="68" name="صورة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55974" cy="2484542"/>
                    </a:xfrm>
                    <a:prstGeom prst="rect">
                      <a:avLst/>
                    </a:prstGeom>
                    <a:noFill/>
                    <a:ln>
                      <a:noFill/>
                    </a:ln>
                  </pic:spPr>
                </pic:pic>
              </a:graphicData>
            </a:graphic>
          </wp:inline>
        </w:drawing>
      </w:r>
    </w:p>
    <w:p w14:paraId="5F82480A" w14:textId="77777777" w:rsidR="000D49E8" w:rsidRPr="002C757C" w:rsidRDefault="000D49E8" w:rsidP="000D49E8">
      <w:pPr>
        <w:jc w:val="both"/>
        <w:rPr>
          <w:rFonts w:cs="Traditional Arabic"/>
          <w:sz w:val="36"/>
          <w:szCs w:val="36"/>
        </w:rPr>
      </w:pPr>
      <w:r w:rsidRPr="002C757C">
        <w:rPr>
          <w:rFonts w:cs="Traditional Arabic"/>
          <w:sz w:val="36"/>
          <w:szCs w:val="36"/>
          <w:rtl/>
        </w:rPr>
        <w:br/>
        <w:t>يعتبر التأديب أسلوبًا من أساليب التربية، وجانبًا إجرائيًّا فيها.</w:t>
      </w:r>
    </w:p>
    <w:p w14:paraId="2412963B" w14:textId="77777777" w:rsidR="000D49E8" w:rsidRPr="002C757C" w:rsidRDefault="000D49E8" w:rsidP="000D49E8">
      <w:pPr>
        <w:jc w:val="both"/>
        <w:rPr>
          <w:rFonts w:cs="Traditional Arabic"/>
          <w:sz w:val="36"/>
          <w:szCs w:val="36"/>
          <w:rtl/>
        </w:rPr>
      </w:pPr>
      <w:r w:rsidRPr="002C757C">
        <w:rPr>
          <w:rFonts w:cs="Traditional Arabic"/>
          <w:sz w:val="36"/>
          <w:szCs w:val="36"/>
          <w:rtl/>
        </w:rPr>
        <w:t>والتأديب مصطلح فقهي تربوي أصيل، ينصرف عند الإطلاق إلى شقّه العقابي.</w:t>
      </w:r>
    </w:p>
    <w:p w14:paraId="781A0CCD" w14:textId="77777777" w:rsidR="000D49E8" w:rsidRPr="002C757C" w:rsidRDefault="000D49E8" w:rsidP="000D49E8">
      <w:pPr>
        <w:jc w:val="both"/>
        <w:rPr>
          <w:rFonts w:cs="Traditional Arabic"/>
          <w:sz w:val="36"/>
          <w:szCs w:val="36"/>
          <w:rtl/>
        </w:rPr>
      </w:pPr>
      <w:r w:rsidRPr="002C757C">
        <w:rPr>
          <w:rFonts w:cs="Traditional Arabic"/>
          <w:sz w:val="36"/>
          <w:szCs w:val="36"/>
          <w:rtl/>
        </w:rPr>
        <w:t>ويكمن المبرر الأساسي للعقوبة في الزجر عن السلوك غير المرغوب فيه، والمنع منه، إصلاحًا للمؤدَّب.</w:t>
      </w:r>
    </w:p>
    <w:p w14:paraId="1A6A1D98" w14:textId="77777777" w:rsidR="000D49E8" w:rsidRPr="002C757C" w:rsidRDefault="000D49E8" w:rsidP="000D49E8">
      <w:pPr>
        <w:jc w:val="both"/>
        <w:rPr>
          <w:rFonts w:cs="Traditional Arabic"/>
          <w:sz w:val="36"/>
          <w:szCs w:val="36"/>
          <w:rtl/>
        </w:rPr>
      </w:pPr>
      <w:r w:rsidRPr="002C757C">
        <w:rPr>
          <w:rFonts w:cs="Traditional Arabic"/>
          <w:sz w:val="36"/>
          <w:szCs w:val="36"/>
          <w:rtl/>
        </w:rPr>
        <w:t>ويهدف التأديب إلى إصلاح الفرد في جميع شؤون حياته.</w:t>
      </w:r>
    </w:p>
    <w:p w14:paraId="73FE1347" w14:textId="77777777" w:rsidR="000D49E8" w:rsidRPr="002C757C" w:rsidRDefault="000D49E8" w:rsidP="000D49E8">
      <w:pPr>
        <w:jc w:val="both"/>
        <w:rPr>
          <w:rFonts w:cs="Traditional Arabic"/>
          <w:sz w:val="36"/>
          <w:szCs w:val="36"/>
          <w:rtl/>
        </w:rPr>
      </w:pPr>
      <w:r w:rsidRPr="002C757C">
        <w:rPr>
          <w:rFonts w:cs="Traditional Arabic"/>
          <w:sz w:val="36"/>
          <w:szCs w:val="36"/>
          <w:rtl/>
        </w:rPr>
        <w:t>وذكرت المؤلفة أن التأديب إذا ترافق باستخدام العنف تجاه الطفل أو المرأة يفقد مصداقيته الشرعية والقانونية والعرفية. </w:t>
      </w:r>
    </w:p>
    <w:p w14:paraId="75367A6F" w14:textId="77777777" w:rsidR="000D49E8" w:rsidRPr="002C757C" w:rsidRDefault="000D49E8" w:rsidP="000D49E8">
      <w:pPr>
        <w:jc w:val="both"/>
        <w:rPr>
          <w:rFonts w:cs="Traditional Arabic"/>
          <w:sz w:val="36"/>
          <w:szCs w:val="36"/>
          <w:rtl/>
        </w:rPr>
      </w:pPr>
      <w:r w:rsidRPr="002C757C">
        <w:rPr>
          <w:rFonts w:cs="Traditional Arabic"/>
          <w:sz w:val="36"/>
          <w:szCs w:val="36"/>
          <w:rtl/>
        </w:rPr>
        <w:t>وجعلت بحثها في خمسة فصول:</w:t>
      </w:r>
    </w:p>
    <w:p w14:paraId="4603E70A" w14:textId="77777777" w:rsidR="000D49E8" w:rsidRPr="002C757C" w:rsidRDefault="000D49E8" w:rsidP="000D49E8">
      <w:pPr>
        <w:jc w:val="both"/>
        <w:rPr>
          <w:rFonts w:cs="Traditional Arabic"/>
          <w:sz w:val="36"/>
          <w:szCs w:val="36"/>
          <w:rtl/>
        </w:rPr>
      </w:pPr>
      <w:r w:rsidRPr="002C757C">
        <w:rPr>
          <w:rFonts w:ascii="Segoe UI Symbol" w:hAnsi="Segoe UI Symbol" w:cs="Segoe UI Symbol" w:hint="cs"/>
          <w:sz w:val="36"/>
          <w:szCs w:val="36"/>
          <w:rtl/>
        </w:rPr>
        <w:lastRenderedPageBreak/>
        <w:t>♦</w:t>
      </w:r>
      <w:r w:rsidRPr="002C757C">
        <w:rPr>
          <w:rFonts w:cs="Traditional Arabic"/>
          <w:sz w:val="36"/>
          <w:szCs w:val="36"/>
          <w:rtl/>
        </w:rPr>
        <w:t xml:space="preserve"> الأسس الفقهية للتأديب.</w:t>
      </w:r>
    </w:p>
    <w:p w14:paraId="1EC34812" w14:textId="77777777" w:rsidR="000D49E8" w:rsidRPr="002C757C" w:rsidRDefault="000D49E8" w:rsidP="000D49E8">
      <w:pPr>
        <w:jc w:val="both"/>
        <w:rPr>
          <w:rFonts w:cs="Traditional Arabic"/>
          <w:sz w:val="36"/>
          <w:szCs w:val="36"/>
          <w:rtl/>
        </w:rPr>
      </w:pPr>
      <w:r w:rsidRPr="002C757C">
        <w:rPr>
          <w:rFonts w:ascii="Segoe UI Symbol" w:hAnsi="Segoe UI Symbol" w:cs="Segoe UI Symbol" w:hint="cs"/>
          <w:sz w:val="36"/>
          <w:szCs w:val="36"/>
          <w:rtl/>
        </w:rPr>
        <w:t>♦</w:t>
      </w:r>
      <w:r w:rsidRPr="002C757C">
        <w:rPr>
          <w:rFonts w:cs="Traditional Arabic"/>
          <w:sz w:val="36"/>
          <w:szCs w:val="36"/>
          <w:rtl/>
        </w:rPr>
        <w:t xml:space="preserve"> أطراف التأديب.</w:t>
      </w:r>
    </w:p>
    <w:p w14:paraId="44B0A16C" w14:textId="77777777" w:rsidR="000D49E8" w:rsidRPr="002C757C" w:rsidRDefault="000D49E8" w:rsidP="000D49E8">
      <w:pPr>
        <w:jc w:val="both"/>
        <w:rPr>
          <w:rFonts w:cs="Traditional Arabic"/>
          <w:sz w:val="36"/>
          <w:szCs w:val="36"/>
          <w:rtl/>
        </w:rPr>
      </w:pPr>
      <w:r w:rsidRPr="002C757C">
        <w:rPr>
          <w:rFonts w:ascii="Segoe UI Symbol" w:hAnsi="Segoe UI Symbol" w:cs="Segoe UI Symbol" w:hint="cs"/>
          <w:sz w:val="36"/>
          <w:szCs w:val="36"/>
          <w:rtl/>
        </w:rPr>
        <w:t>♦</w:t>
      </w:r>
      <w:r w:rsidRPr="002C757C">
        <w:rPr>
          <w:rFonts w:cs="Traditional Arabic"/>
          <w:sz w:val="36"/>
          <w:szCs w:val="36"/>
          <w:rtl/>
        </w:rPr>
        <w:t xml:space="preserve"> أنواع التأديب وحكمها.</w:t>
      </w:r>
    </w:p>
    <w:p w14:paraId="472D7FA1" w14:textId="77777777" w:rsidR="000D49E8" w:rsidRPr="002C757C" w:rsidRDefault="000D49E8" w:rsidP="000D49E8">
      <w:pPr>
        <w:jc w:val="both"/>
        <w:rPr>
          <w:rFonts w:cs="Traditional Arabic"/>
          <w:sz w:val="36"/>
          <w:szCs w:val="36"/>
          <w:rtl/>
        </w:rPr>
      </w:pPr>
      <w:r w:rsidRPr="002C757C">
        <w:rPr>
          <w:rFonts w:ascii="Segoe UI Symbol" w:hAnsi="Segoe UI Symbol" w:cs="Segoe UI Symbol" w:hint="cs"/>
          <w:sz w:val="36"/>
          <w:szCs w:val="36"/>
          <w:rtl/>
        </w:rPr>
        <w:t>♦</w:t>
      </w:r>
      <w:r w:rsidRPr="002C757C">
        <w:rPr>
          <w:rFonts w:cs="Traditional Arabic"/>
          <w:sz w:val="36"/>
          <w:szCs w:val="36"/>
          <w:rtl/>
        </w:rPr>
        <w:t xml:space="preserve"> أسباب التأديب.</w:t>
      </w:r>
    </w:p>
    <w:p w14:paraId="378623B2" w14:textId="77777777" w:rsidR="000D49E8" w:rsidRPr="002C757C" w:rsidRDefault="000D49E8" w:rsidP="000D49E8">
      <w:pPr>
        <w:jc w:val="both"/>
        <w:rPr>
          <w:rFonts w:cs="Traditional Arabic"/>
          <w:sz w:val="36"/>
          <w:szCs w:val="36"/>
          <w:rtl/>
        </w:rPr>
      </w:pPr>
      <w:r w:rsidRPr="002C757C">
        <w:rPr>
          <w:rFonts w:ascii="Segoe UI Symbol" w:hAnsi="Segoe UI Symbol" w:cs="Segoe UI Symbol" w:hint="cs"/>
          <w:sz w:val="36"/>
          <w:szCs w:val="36"/>
          <w:rtl/>
        </w:rPr>
        <w:t>♦</w:t>
      </w:r>
      <w:r w:rsidRPr="002C757C">
        <w:rPr>
          <w:rFonts w:cs="Traditional Arabic"/>
          <w:sz w:val="36"/>
          <w:szCs w:val="36"/>
          <w:rtl/>
        </w:rPr>
        <w:t xml:space="preserve"> أساليب التأديب وآثاره. </w:t>
      </w:r>
    </w:p>
    <w:p w14:paraId="30144632" w14:textId="77777777" w:rsidR="000D49E8" w:rsidRPr="002C757C" w:rsidRDefault="000D49E8" w:rsidP="000D49E8">
      <w:pPr>
        <w:jc w:val="both"/>
        <w:rPr>
          <w:rFonts w:cs="Traditional Arabic"/>
          <w:sz w:val="36"/>
          <w:szCs w:val="36"/>
          <w:rtl/>
        </w:rPr>
      </w:pPr>
      <w:r w:rsidRPr="002C757C">
        <w:rPr>
          <w:rFonts w:cs="Traditional Arabic"/>
          <w:sz w:val="36"/>
          <w:szCs w:val="36"/>
          <w:rtl/>
        </w:rPr>
        <w:t>وذكرت أن التأديب يتنوع تبعًا لاعتبارات عدة، فقد يكون واجبًا أو مباحًا، إيجابيًّا أو سلبيًّا، جسديًّا أو نفسيًّا، وقائيًّا أو زاجرًا. </w:t>
      </w:r>
    </w:p>
    <w:p w14:paraId="14D5C089" w14:textId="77777777" w:rsidR="000D49E8" w:rsidRPr="002C757C" w:rsidRDefault="000D49E8" w:rsidP="000D49E8">
      <w:pPr>
        <w:jc w:val="both"/>
        <w:rPr>
          <w:rFonts w:cs="Traditional Arabic"/>
          <w:sz w:val="36"/>
          <w:szCs w:val="36"/>
          <w:rtl/>
        </w:rPr>
      </w:pPr>
      <w:r w:rsidRPr="002C757C">
        <w:rPr>
          <w:rFonts w:cs="Traditional Arabic"/>
          <w:sz w:val="36"/>
          <w:szCs w:val="36"/>
          <w:rtl/>
        </w:rPr>
        <w:t>وأن التأديب الواقع من الأب والمعلم على الصغير واجب باتفاق الفقهاء، لما فيه إصلاح الصغير، أما تأديب الزوج لزوجته فهو مباح، لما فيه من حظِّ نفسه. </w:t>
      </w:r>
    </w:p>
    <w:p w14:paraId="67480F79" w14:textId="77777777" w:rsidR="000D49E8" w:rsidRPr="002C757C" w:rsidRDefault="000D49E8" w:rsidP="000D49E8">
      <w:pPr>
        <w:jc w:val="both"/>
        <w:rPr>
          <w:rFonts w:cs="Traditional Arabic"/>
          <w:sz w:val="36"/>
          <w:szCs w:val="36"/>
          <w:rtl/>
        </w:rPr>
      </w:pPr>
      <w:r w:rsidRPr="002C757C">
        <w:rPr>
          <w:rFonts w:cs="Traditional Arabic"/>
          <w:sz w:val="36"/>
          <w:szCs w:val="36"/>
          <w:rtl/>
        </w:rPr>
        <w:t>وذكرت أن ضرب الطفل قبل العاشرة غير مسموح به، وأن تعويده على الضرب يجعل منه طفلًا بليدًا غير آبه بعد ذلك بأنواع الأوامر والنواهي. </w:t>
      </w:r>
    </w:p>
    <w:p w14:paraId="52868EA4" w14:textId="77777777" w:rsidR="000D49E8" w:rsidRPr="002C757C" w:rsidRDefault="000D49E8" w:rsidP="000D49E8">
      <w:pPr>
        <w:jc w:val="both"/>
        <w:rPr>
          <w:rFonts w:cs="Traditional Arabic"/>
          <w:sz w:val="36"/>
          <w:szCs w:val="36"/>
          <w:rtl/>
        </w:rPr>
      </w:pPr>
      <w:r w:rsidRPr="002C757C">
        <w:rPr>
          <w:rFonts w:cs="Traditional Arabic"/>
          <w:sz w:val="36"/>
          <w:szCs w:val="36"/>
          <w:rtl/>
        </w:rPr>
        <w:t>وأن السياسة التربوية في الإسلام متزنة، تحتم على الوالدين رعاية أولادهما وحمايتهم والاهتمام بهم، من خلال التوجيه والنصح والإرشاد، وإظهار الرحمة والعطف والحنان نحوهم، ولا ينبغي للأب أن يجعل من القسوة طابعًا يطبع علاقته بأولاده، فيكون مصدر إرجاف لهم، وفي الوقت نفسه لا يترك الطفل لجنون أهوائه.. </w:t>
      </w:r>
    </w:p>
    <w:p w14:paraId="0F1B02D2" w14:textId="77777777" w:rsidR="000D49E8" w:rsidRPr="002C757C" w:rsidRDefault="000D49E8" w:rsidP="000D49E8">
      <w:pPr>
        <w:jc w:val="both"/>
        <w:rPr>
          <w:rFonts w:cs="Traditional Arabic"/>
          <w:sz w:val="36"/>
          <w:szCs w:val="36"/>
          <w:rtl/>
        </w:rPr>
      </w:pPr>
      <w:r w:rsidRPr="002C757C">
        <w:rPr>
          <w:rFonts w:cs="Traditional Arabic"/>
          <w:sz w:val="36"/>
          <w:szCs w:val="36"/>
          <w:rtl/>
        </w:rPr>
        <w:t>وبيَّنت أن التأديب الجسدي المضبوط شرعًا وسيلة تربوية ناجعة بالنظر إلى الآثار المترتبة على استخدامه، كحلّ اضطراري وملاذ أخير أمام المؤدِّب، وهو ثابت شرعًا، ولا دليل لمن عارضه. </w:t>
      </w:r>
    </w:p>
    <w:p w14:paraId="1A47F295" w14:textId="77777777" w:rsidR="000D49E8" w:rsidRPr="002C757C" w:rsidRDefault="000D49E8" w:rsidP="000D49E8">
      <w:pPr>
        <w:jc w:val="both"/>
        <w:rPr>
          <w:rFonts w:cs="Traditional Arabic"/>
          <w:sz w:val="36"/>
          <w:szCs w:val="36"/>
          <w:rtl/>
        </w:rPr>
      </w:pPr>
      <w:r w:rsidRPr="002C757C">
        <w:rPr>
          <w:rFonts w:cs="Traditional Arabic"/>
          <w:sz w:val="36"/>
          <w:szCs w:val="36"/>
          <w:rtl/>
        </w:rPr>
        <w:t>وينبغي أن تتسم العلاقات الزوجية بالمودة والرحمة، وإذا كان الشارع الحكيم قد أباح للزوج تأديب زوجته الناشز، إلا أنه جعل الخير في تجنب الضرب، وكفى برسول الله صلى الله عليه وسلم قدوة ومثلًا. </w:t>
      </w:r>
    </w:p>
    <w:p w14:paraId="5531EBC2" w14:textId="77777777" w:rsidR="000D49E8" w:rsidRPr="002C757C" w:rsidRDefault="000D49E8" w:rsidP="000D49E8">
      <w:pPr>
        <w:jc w:val="both"/>
        <w:rPr>
          <w:rFonts w:cs="Traditional Arabic"/>
          <w:sz w:val="36"/>
          <w:szCs w:val="36"/>
          <w:rtl/>
        </w:rPr>
      </w:pPr>
      <w:r w:rsidRPr="002C757C">
        <w:rPr>
          <w:rFonts w:cs="Traditional Arabic"/>
          <w:sz w:val="36"/>
          <w:szCs w:val="36"/>
          <w:rtl/>
        </w:rPr>
        <w:lastRenderedPageBreak/>
        <w:t>وتأديب الزوجة بالضرب حلّ اضطراري، وهو أشبه بالدواء، فلا يكون إلا عند الحاجة، وهي تكون بتحقق النشوز والإصرار عليه..</w:t>
      </w:r>
    </w:p>
    <w:p w14:paraId="772E6311" w14:textId="77777777" w:rsidR="000D49E8" w:rsidRPr="002E626F" w:rsidRDefault="000D49E8" w:rsidP="002E626F">
      <w:pPr>
        <w:pStyle w:val="2"/>
        <w:rPr>
          <w:color w:val="FF0000"/>
          <w:rtl/>
        </w:rPr>
      </w:pPr>
      <w:r w:rsidRPr="002C757C">
        <w:rPr>
          <w:rtl/>
        </w:rPr>
        <w:br/>
      </w:r>
      <w:bookmarkStart w:id="104" w:name="_Toc499397386"/>
      <w:r w:rsidRPr="002E626F">
        <w:rPr>
          <w:rFonts w:hint="cs"/>
          <w:color w:val="FF0000"/>
          <w:rtl/>
        </w:rPr>
        <w:t>معالم وجوه الإعجاز التربوي في القرآن والسنة</w:t>
      </w:r>
      <w:bookmarkEnd w:id="104"/>
    </w:p>
    <w:p w14:paraId="4A312C54" w14:textId="48D9E9D3" w:rsidR="000D49E8" w:rsidRDefault="000D49E8" w:rsidP="003C2507">
      <w:pPr>
        <w:jc w:val="both"/>
        <w:rPr>
          <w:rFonts w:cs="Traditional Arabic"/>
          <w:b/>
          <w:bCs/>
          <w:sz w:val="36"/>
          <w:szCs w:val="36"/>
          <w:rtl/>
        </w:rPr>
      </w:pPr>
      <w:r w:rsidRPr="00A34701">
        <w:rPr>
          <w:rFonts w:cs="Traditional Arabic" w:hint="cs"/>
          <w:b/>
          <w:bCs/>
          <w:sz w:val="36"/>
          <w:szCs w:val="36"/>
          <w:rtl/>
        </w:rPr>
        <w:t>معالم وجوه الإعجاز التربوي في القرآن والسنة/ مقداد يالجن.- الرياض: دار عالم الكتب، 1436 هـ، 221 ص.</w:t>
      </w:r>
    </w:p>
    <w:p w14:paraId="5B7E7CB0" w14:textId="77777777" w:rsidR="000D49E8" w:rsidRPr="00A34701" w:rsidRDefault="000D49E8" w:rsidP="000D49E8">
      <w:pPr>
        <w:jc w:val="center"/>
        <w:rPr>
          <w:rFonts w:cs="Traditional Arabic"/>
          <w:b/>
          <w:bCs/>
          <w:sz w:val="36"/>
          <w:szCs w:val="36"/>
          <w:rtl/>
        </w:rPr>
      </w:pPr>
      <w:r>
        <w:rPr>
          <w:noProof/>
        </w:rPr>
        <w:drawing>
          <wp:inline distT="0" distB="0" distL="0" distR="0" wp14:anchorId="1E99292D" wp14:editId="74CD67AE">
            <wp:extent cx="1692020" cy="2502834"/>
            <wp:effectExtent l="0" t="0" r="3810" b="0"/>
            <wp:docPr id="69" name="صورة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11338" cy="2531410"/>
                    </a:xfrm>
                    <a:prstGeom prst="rect">
                      <a:avLst/>
                    </a:prstGeom>
                    <a:noFill/>
                    <a:ln>
                      <a:noFill/>
                    </a:ln>
                  </pic:spPr>
                </pic:pic>
              </a:graphicData>
            </a:graphic>
          </wp:inline>
        </w:drawing>
      </w:r>
    </w:p>
    <w:p w14:paraId="1E82548A" w14:textId="77777777" w:rsidR="000D49E8" w:rsidRPr="00A34701" w:rsidRDefault="000D49E8" w:rsidP="000D49E8">
      <w:pPr>
        <w:jc w:val="both"/>
        <w:rPr>
          <w:rFonts w:cs="Traditional Arabic"/>
          <w:b/>
          <w:bCs/>
          <w:sz w:val="36"/>
          <w:szCs w:val="36"/>
          <w:rtl/>
        </w:rPr>
      </w:pPr>
    </w:p>
    <w:p w14:paraId="08F1FB7E" w14:textId="77777777" w:rsidR="000D49E8" w:rsidRPr="00A34701" w:rsidRDefault="000D49E8" w:rsidP="000D49E8">
      <w:pPr>
        <w:jc w:val="both"/>
        <w:rPr>
          <w:rFonts w:cs="Traditional Arabic"/>
          <w:sz w:val="36"/>
          <w:szCs w:val="36"/>
          <w:rtl/>
        </w:rPr>
      </w:pPr>
      <w:r w:rsidRPr="00A34701">
        <w:rPr>
          <w:rFonts w:cs="Traditional Arabic" w:hint="cs"/>
          <w:sz w:val="36"/>
          <w:szCs w:val="36"/>
          <w:rtl/>
        </w:rPr>
        <w:t>يعني المؤلف بالإعجاز التربوي: معارف تعليمية تربوية خارقة للعادة، واردة في القرآن أو السنة، أظهرها الله في كتابه، وسنة رسوله تصديقًا لما جاء به، ولتكون منهاجًا تربويًّا لأمته من بعده.</w:t>
      </w:r>
    </w:p>
    <w:p w14:paraId="4649BD95" w14:textId="77777777" w:rsidR="000D49E8" w:rsidRPr="00A34701" w:rsidRDefault="000D49E8" w:rsidP="000D49E8">
      <w:pPr>
        <w:jc w:val="both"/>
        <w:rPr>
          <w:rFonts w:cs="Traditional Arabic"/>
          <w:sz w:val="36"/>
          <w:szCs w:val="36"/>
          <w:rtl/>
        </w:rPr>
      </w:pPr>
      <w:r w:rsidRPr="00A34701">
        <w:rPr>
          <w:rFonts w:cs="Traditional Arabic" w:hint="cs"/>
          <w:sz w:val="36"/>
          <w:szCs w:val="36"/>
          <w:rtl/>
        </w:rPr>
        <w:t>فهي مجموعة من الأسرار التعليمية والتربوية خارقة للعادة، أوحاها الله إلى نبيه لتكون منهاجًا تربويًّا وقدوة لغيره من بعده.</w:t>
      </w:r>
    </w:p>
    <w:p w14:paraId="15FAC86F" w14:textId="77777777" w:rsidR="000D49E8" w:rsidRPr="00A34701" w:rsidRDefault="000D49E8" w:rsidP="000D49E8">
      <w:pPr>
        <w:jc w:val="both"/>
        <w:rPr>
          <w:rFonts w:cs="Traditional Arabic"/>
          <w:sz w:val="36"/>
          <w:szCs w:val="36"/>
          <w:rtl/>
        </w:rPr>
      </w:pPr>
      <w:r w:rsidRPr="00A34701">
        <w:rPr>
          <w:rFonts w:cs="Traditional Arabic" w:hint="cs"/>
          <w:sz w:val="36"/>
          <w:szCs w:val="36"/>
          <w:rtl/>
        </w:rPr>
        <w:t>ووجه الإعجاز التربوي الإسلامي هو تحدي البشر بأن يأتوا بمثل القرآن والسنة من الهدى، أهدى مما جاء به من هدي العقيدة والشريعة والأخلاق والتربية والمعارف والتصورات للحياة الدنيوية وما يتعلق بالآخرة.</w:t>
      </w:r>
    </w:p>
    <w:p w14:paraId="50E812DB" w14:textId="77777777" w:rsidR="000D49E8" w:rsidRPr="00A34701" w:rsidRDefault="000D49E8" w:rsidP="000D49E8">
      <w:pPr>
        <w:jc w:val="both"/>
        <w:rPr>
          <w:rFonts w:cs="Traditional Arabic"/>
          <w:sz w:val="36"/>
          <w:szCs w:val="36"/>
          <w:rtl/>
        </w:rPr>
      </w:pPr>
      <w:r w:rsidRPr="00A34701">
        <w:rPr>
          <w:rFonts w:cs="Traditional Arabic" w:hint="cs"/>
          <w:sz w:val="36"/>
          <w:szCs w:val="36"/>
          <w:rtl/>
        </w:rPr>
        <w:t>ووجوه الإعجاز التربوي في القرآن الكريم التي ذكرها المؤلف (رؤوس أقلام) هي، بشيء من الاختصار:</w:t>
      </w:r>
    </w:p>
    <w:p w14:paraId="72282ECD"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lastRenderedPageBreak/>
        <w:t>تميز القرآن عن كل التربيات السابقة واللاحقة ببناء الأجيال ربانيين بالتعلم والتعليم والدراسة.</w:t>
      </w:r>
    </w:p>
    <w:p w14:paraId="0A98671C"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t>تكوين الشعور بالمسؤولية الدقيقة عن كل تصرفاتهم في هذه الحياة.</w:t>
      </w:r>
    </w:p>
    <w:p w14:paraId="13B861BC"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t>إقران التعليم والتربية بتزكية النفوس من جميع الرذائل، وتحليتها بالفضائل.</w:t>
      </w:r>
    </w:p>
    <w:p w14:paraId="238A247E"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t>التربية على الحكمة والتبصير بها لرؤية حكمة الخالق في الدين والمخلوقات الإنسانية.</w:t>
      </w:r>
    </w:p>
    <w:p w14:paraId="05A6BC49"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t>الإعجاز العلمي في مجالات يحتاج إليها الناس جميعًا ولا يمكن أن يصلوا إليها.</w:t>
      </w:r>
    </w:p>
    <w:p w14:paraId="6891ED12"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t>تحدي القرآن الإنس والجن على أن يأتوا بمثل هذا القرآن ولم يستطيعوا حتى الآن.</w:t>
      </w:r>
    </w:p>
    <w:p w14:paraId="4140C05A"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t>اكتشاف أسرار التربية على إرادة التغيير للأفراد والشعوب والأمم.</w:t>
      </w:r>
    </w:p>
    <w:p w14:paraId="6C201D5A" w14:textId="77777777" w:rsidR="000D49E8" w:rsidRPr="00A34701" w:rsidRDefault="000D49E8" w:rsidP="000D49E8">
      <w:pPr>
        <w:jc w:val="both"/>
        <w:rPr>
          <w:rFonts w:cs="Traditional Arabic"/>
          <w:sz w:val="36"/>
          <w:szCs w:val="36"/>
          <w:rtl/>
        </w:rPr>
      </w:pPr>
    </w:p>
    <w:p w14:paraId="2712EBAD" w14:textId="77777777" w:rsidR="000D49E8" w:rsidRPr="00A34701" w:rsidRDefault="000D49E8" w:rsidP="000D49E8">
      <w:pPr>
        <w:jc w:val="both"/>
        <w:rPr>
          <w:rFonts w:cs="Traditional Arabic"/>
          <w:sz w:val="36"/>
          <w:szCs w:val="36"/>
          <w:rtl/>
        </w:rPr>
      </w:pPr>
      <w:r w:rsidRPr="00A34701">
        <w:rPr>
          <w:rFonts w:cs="Traditional Arabic" w:hint="cs"/>
          <w:sz w:val="36"/>
          <w:szCs w:val="36"/>
          <w:rtl/>
        </w:rPr>
        <w:t>ووجوه الإعجاز التربوي التي ذكرها في السنة النبوية:</w:t>
      </w:r>
    </w:p>
    <w:p w14:paraId="1BE80791"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t>بناء مدرسة متميزة لم يكن لها مثيل من قبل، من حيث سمات بارزة.</w:t>
      </w:r>
    </w:p>
    <w:p w14:paraId="2F77169A"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t>تكوين أهداف عالية وغايات سامية طموحة ومتحدية.</w:t>
      </w:r>
    </w:p>
    <w:p w14:paraId="06AACC05"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t>بناء الروح الأخلاقية العظيمة الخيرة الدافعة إلى الخيرات، والزاجرة والرادعة عن الشرور والرذائل.</w:t>
      </w:r>
    </w:p>
    <w:p w14:paraId="61618686"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t>بناء الروح الاعتقادية القوية الدافعة والطاقة المعنوية التي لا تنفد.</w:t>
      </w:r>
    </w:p>
    <w:p w14:paraId="7572B10C"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t>بناء الروح العاطفية الإيمانية القوية والجياشة.</w:t>
      </w:r>
    </w:p>
    <w:p w14:paraId="4BFF088D"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t>بناء روح الأخوة الإنسانية الإسلامية.</w:t>
      </w:r>
    </w:p>
    <w:p w14:paraId="11F7F858"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t>بناء رجال أخيار لبناء خير أمة مؤمنة.</w:t>
      </w:r>
    </w:p>
    <w:p w14:paraId="70FF09C1" w14:textId="77777777" w:rsidR="000D49E8" w:rsidRPr="00A34701" w:rsidRDefault="000D49E8" w:rsidP="004941A1">
      <w:pPr>
        <w:numPr>
          <w:ilvl w:val="0"/>
          <w:numId w:val="51"/>
        </w:numPr>
        <w:contextualSpacing/>
        <w:jc w:val="both"/>
        <w:rPr>
          <w:rFonts w:cs="Traditional Arabic"/>
          <w:sz w:val="36"/>
          <w:szCs w:val="36"/>
          <w:rtl/>
        </w:rPr>
      </w:pPr>
      <w:r w:rsidRPr="00A34701">
        <w:rPr>
          <w:rFonts w:cs="Traditional Arabic" w:hint="cs"/>
          <w:sz w:val="36"/>
          <w:szCs w:val="36"/>
          <w:rtl/>
        </w:rPr>
        <w:t>تكوين روح رسالة الإسلام في الأجيال.</w:t>
      </w:r>
    </w:p>
    <w:p w14:paraId="03261D64" w14:textId="77777777" w:rsidR="000D49E8" w:rsidRPr="00A34701" w:rsidRDefault="000D49E8" w:rsidP="000D49E8"/>
    <w:p w14:paraId="353F9926" w14:textId="77777777" w:rsidR="002E626F" w:rsidRDefault="002E626F">
      <w:pPr>
        <w:bidi w:val="0"/>
        <w:spacing w:after="160" w:line="259" w:lineRule="auto"/>
        <w:rPr>
          <w:rFonts w:ascii="mylotus" w:eastAsia="Calibri" w:hAnsi="mylotus" w:cs="Traditional Arabic"/>
          <w:b/>
          <w:bCs/>
          <w:color w:val="FF0000"/>
          <w:sz w:val="36"/>
          <w:szCs w:val="34"/>
          <w:rtl/>
        </w:rPr>
      </w:pPr>
      <w:r>
        <w:rPr>
          <w:rFonts w:ascii="mylotus" w:hAnsi="mylotus" w:cs="Traditional Arabic"/>
          <w:b/>
          <w:bCs/>
          <w:color w:val="FF0000"/>
          <w:sz w:val="36"/>
          <w:szCs w:val="34"/>
          <w:rtl/>
        </w:rPr>
        <w:br w:type="page"/>
      </w:r>
    </w:p>
    <w:p w14:paraId="75EE6D14" w14:textId="0CD3D283" w:rsidR="00A4479C" w:rsidRDefault="00A4479C" w:rsidP="00A4479C">
      <w:pPr>
        <w:pStyle w:val="a4"/>
        <w:widowControl w:val="0"/>
        <w:ind w:firstLine="284"/>
        <w:jc w:val="center"/>
        <w:rPr>
          <w:rFonts w:ascii="mylotus" w:hAnsi="mylotus" w:cs="Traditional Arabic"/>
          <w:b/>
          <w:bCs/>
          <w:color w:val="FF0000"/>
          <w:sz w:val="36"/>
          <w:szCs w:val="34"/>
          <w:rtl/>
        </w:rPr>
      </w:pPr>
      <w:r>
        <w:rPr>
          <w:rFonts w:ascii="mylotus" w:hAnsi="mylotus" w:cs="Traditional Arabic" w:hint="cs"/>
          <w:b/>
          <w:bCs/>
          <w:color w:val="FF0000"/>
          <w:sz w:val="36"/>
          <w:szCs w:val="34"/>
          <w:rtl/>
        </w:rPr>
        <w:lastRenderedPageBreak/>
        <w:t>اللغة العربية</w:t>
      </w:r>
    </w:p>
    <w:p w14:paraId="3D47B573" w14:textId="77777777" w:rsidR="00A4479C" w:rsidRPr="00ED1137" w:rsidRDefault="00A4479C" w:rsidP="002E626F">
      <w:pPr>
        <w:pStyle w:val="2"/>
        <w:rPr>
          <w:rtl/>
        </w:rPr>
      </w:pPr>
      <w:bookmarkStart w:id="105" w:name="_Toc499397387"/>
      <w:r w:rsidRPr="00ED1137">
        <w:rPr>
          <w:rFonts w:hint="cs"/>
          <w:rtl/>
        </w:rPr>
        <w:t>الكلمات التي تأتي حرفًا وفعلًا واسمًا</w:t>
      </w:r>
      <w:bookmarkEnd w:id="105"/>
      <w:r w:rsidRPr="00ED1137">
        <w:rPr>
          <w:rFonts w:hint="cs"/>
          <w:rtl/>
        </w:rPr>
        <w:t xml:space="preserve"> </w:t>
      </w:r>
    </w:p>
    <w:p w14:paraId="05DED469" w14:textId="77777777" w:rsidR="00A4479C" w:rsidRDefault="00A4479C" w:rsidP="00A4479C">
      <w:pPr>
        <w:jc w:val="both"/>
        <w:rPr>
          <w:rFonts w:ascii="Traditional Arabic" w:hAnsi="Traditional Arabic" w:cs="Traditional Arabic"/>
          <w:b/>
          <w:bCs/>
          <w:color w:val="000000"/>
          <w:sz w:val="36"/>
          <w:szCs w:val="36"/>
          <w:rtl/>
        </w:rPr>
      </w:pPr>
      <w:r>
        <w:rPr>
          <w:rFonts w:ascii="Traditional Arabic" w:hAnsi="Traditional Arabic" w:cs="Traditional Arabic" w:hint="cs"/>
          <w:b/>
          <w:bCs/>
          <w:color w:val="000000"/>
          <w:sz w:val="36"/>
          <w:szCs w:val="36"/>
          <w:rtl/>
        </w:rPr>
        <w:t>الكلمات التي تأتي حرفًا وفعلًا واسمًا/ منيرة بنت محمود الحمد.- الرياض: دار كنوز إشبيليا، 1436 هـ، 136 ص.</w:t>
      </w:r>
    </w:p>
    <w:p w14:paraId="7637F143" w14:textId="77777777" w:rsidR="00A4479C" w:rsidRDefault="00A4479C" w:rsidP="00A4479C">
      <w:pPr>
        <w:jc w:val="center"/>
        <w:rPr>
          <w:rFonts w:ascii="Traditional Arabic" w:hAnsi="Traditional Arabic" w:cs="Traditional Arabic"/>
          <w:b/>
          <w:bCs/>
          <w:color w:val="000000"/>
          <w:sz w:val="36"/>
          <w:szCs w:val="36"/>
          <w:rtl/>
        </w:rPr>
      </w:pPr>
      <w:r>
        <w:rPr>
          <w:noProof/>
        </w:rPr>
        <w:drawing>
          <wp:inline distT="0" distB="0" distL="0" distR="0" wp14:anchorId="278087FA" wp14:editId="08ED4DF3">
            <wp:extent cx="1457082" cy="2348753"/>
            <wp:effectExtent l="0" t="0" r="0" b="0"/>
            <wp:docPr id="70" name="صورة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04198" cy="2424701"/>
                    </a:xfrm>
                    <a:prstGeom prst="rect">
                      <a:avLst/>
                    </a:prstGeom>
                    <a:noFill/>
                    <a:ln>
                      <a:noFill/>
                    </a:ln>
                  </pic:spPr>
                </pic:pic>
              </a:graphicData>
            </a:graphic>
          </wp:inline>
        </w:drawing>
      </w:r>
    </w:p>
    <w:p w14:paraId="5B2F91B2" w14:textId="77777777" w:rsidR="00A4479C" w:rsidRDefault="00A4479C" w:rsidP="00A4479C">
      <w:pPr>
        <w:jc w:val="both"/>
        <w:rPr>
          <w:rFonts w:ascii="Traditional Arabic" w:hAnsi="Traditional Arabic" w:cs="Traditional Arabic"/>
          <w:b/>
          <w:bCs/>
          <w:color w:val="000000"/>
          <w:sz w:val="36"/>
          <w:szCs w:val="36"/>
          <w:rtl/>
        </w:rPr>
      </w:pPr>
    </w:p>
    <w:p w14:paraId="4AF54B54" w14:textId="77777777" w:rsidR="00A4479C" w:rsidRDefault="00A4479C" w:rsidP="00A4479C">
      <w:pPr>
        <w:jc w:val="both"/>
        <w:rPr>
          <w:rFonts w:ascii="Traditional Arabic" w:hAnsi="Traditional Arabic" w:cs="Traditional Arabic"/>
          <w:color w:val="000000"/>
          <w:sz w:val="36"/>
          <w:szCs w:val="36"/>
          <w:rtl/>
        </w:rPr>
      </w:pPr>
      <w:r w:rsidRPr="000C64FC">
        <w:rPr>
          <w:rFonts w:ascii="Traditional Arabic" w:hAnsi="Traditional Arabic" w:cs="Traditional Arabic" w:hint="cs"/>
          <w:color w:val="000000"/>
          <w:sz w:val="36"/>
          <w:szCs w:val="36"/>
          <w:rtl/>
        </w:rPr>
        <w:t>ذكر الإمام السيوطي في كتابه "الأشباه والنظائر في النحو" تحت عنوان: ضابط الكلمات التي تأتي اسمًا وفعلًا وحرفًا، تسع عشرة كلمة، مبينً</w:t>
      </w:r>
      <w:r>
        <w:rPr>
          <w:rFonts w:ascii="Traditional Arabic" w:hAnsi="Traditional Arabic" w:cs="Traditional Arabic" w:hint="cs"/>
          <w:color w:val="000000"/>
          <w:sz w:val="36"/>
          <w:szCs w:val="36"/>
          <w:rtl/>
        </w:rPr>
        <w:t>ا</w:t>
      </w:r>
      <w:r w:rsidRPr="000C64FC">
        <w:rPr>
          <w:rFonts w:ascii="Traditional Arabic" w:hAnsi="Traditional Arabic" w:cs="Traditional Arabic" w:hint="cs"/>
          <w:color w:val="000000"/>
          <w:sz w:val="36"/>
          <w:szCs w:val="36"/>
          <w:rtl/>
        </w:rPr>
        <w:t xml:space="preserve"> وجه استعمالها كذلك بإيجاز.</w:t>
      </w:r>
    </w:p>
    <w:p w14:paraId="3F57C469" w14:textId="77777777" w:rsidR="00A4479C" w:rsidRDefault="00A4479C" w:rsidP="00A4479C">
      <w:pPr>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قالت الكاتبة: وقد رأيت أن أدرس الكلمات التي تكون حرفًا وفعلًا واسمًا التي ذكرها السيوطي، وأعرض مواضع استعمالها، وبيان معانيها وأحكامها، وأعرض طائفة من آراء العلماء الذين تطرقوا إلى هذه المسألة وبيَّنوا رأيهم فيها، والقواعد التي استندوا إليها، والشواهد التي اعتمدوا عليها، وردّ هذه القواعد إلى أصولها النحوية، وقمت بترتيب هذه الكلمات أبجديًّا ليسهل تناولها.</w:t>
      </w:r>
    </w:p>
    <w:p w14:paraId="2516C364" w14:textId="77777777" w:rsidR="00A4479C" w:rsidRDefault="00A4479C" w:rsidP="00A4479C">
      <w:pPr>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وتوصلت المؤلفة إلى أن الأصل في هذه الكلمات أن تكون حرفًا، وشُبِّه بعضها بالاسم فأُجريت مجراه، نحو: الكاف، وعلى، وحاشا، وهي من أحرف الجرّ. وشُبِّه بعضها بالفعل فأجريت مجراه، نحو: خلا، وحاشا في الاستثناء، ووجه الشبه اتفاقها مع الحرف في المبنى والمعنى، واختصاصها ببعض علامات الاسم والفعل. وأما ما عدا ذلك فلم يُجز العلماء استعماله فعلًا أو اسمًا.</w:t>
      </w:r>
    </w:p>
    <w:p w14:paraId="7552A599" w14:textId="77777777" w:rsidR="00A4479C" w:rsidRDefault="00A4479C" w:rsidP="00A4479C">
      <w:pPr>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lastRenderedPageBreak/>
        <w:t>وأن بعض الحروف عُدَّ اسمًا في رأي نحويٍّ ضعيف لم يقل به الجمهور، ومنه مجيء الهمزة في النداء اسم فعل للأمر.</w:t>
      </w:r>
    </w:p>
    <w:p w14:paraId="7EA7C95A" w14:textId="77777777" w:rsidR="00A4479C" w:rsidRDefault="00A4479C" w:rsidP="00A4479C">
      <w:pPr>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 xml:space="preserve">وأن بعض الحروف استعمل اسمًا وفعلًا في لغة غير مشهورة، ومنه: رَبَّ </w:t>
      </w:r>
      <w:r>
        <w:rPr>
          <w:rFonts w:ascii="Traditional Arabic" w:hAnsi="Traditional Arabic" w:cs="Traditional Arabic"/>
          <w:color w:val="000000"/>
          <w:sz w:val="36"/>
          <w:szCs w:val="36"/>
          <w:rtl/>
        </w:rPr>
        <w:t>–</w:t>
      </w:r>
      <w:r>
        <w:rPr>
          <w:rFonts w:ascii="Traditional Arabic" w:hAnsi="Traditional Arabic" w:cs="Traditional Arabic" w:hint="cs"/>
          <w:color w:val="000000"/>
          <w:sz w:val="36"/>
          <w:szCs w:val="36"/>
          <w:rtl/>
        </w:rPr>
        <w:t xml:space="preserve"> بفتح الراء </w:t>
      </w:r>
      <w:r>
        <w:rPr>
          <w:rFonts w:ascii="Traditional Arabic" w:hAnsi="Traditional Arabic" w:cs="Traditional Arabic"/>
          <w:color w:val="000000"/>
          <w:sz w:val="36"/>
          <w:szCs w:val="36"/>
          <w:rtl/>
        </w:rPr>
        <w:t>–</w:t>
      </w:r>
      <w:r>
        <w:rPr>
          <w:rFonts w:ascii="Traditional Arabic" w:hAnsi="Traditional Arabic" w:cs="Traditional Arabic" w:hint="cs"/>
          <w:color w:val="000000"/>
          <w:sz w:val="36"/>
          <w:szCs w:val="36"/>
          <w:rtl/>
        </w:rPr>
        <w:t xml:space="preserve"> لغة في رُبَّ، وهي اللغة المشهورة.</w:t>
      </w:r>
    </w:p>
    <w:p w14:paraId="05E47BC2" w14:textId="77777777" w:rsidR="00A4479C" w:rsidRDefault="00A4479C" w:rsidP="00A4479C">
      <w:pPr>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وأن بعض الحروف يكون اسمًا وفعلًا في حالة معينة، ومنه (إلى) فعلًا لأمر المفرد المذكر المؤكد بنون التوكيد الخفيفة في الوقف، وفعلًا ماضيًا متصلًا بضمير الاثنين الغائيين.</w:t>
      </w:r>
    </w:p>
    <w:p w14:paraId="296C70E8" w14:textId="77777777" w:rsidR="00A4479C" w:rsidRPr="000C64FC" w:rsidRDefault="00A4479C" w:rsidP="00A4479C">
      <w:pPr>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وأن المعوَّل عليه في مجيء هذه الكلمات حرفًا وفعلًا واسمًا في معظمها هو الاشتراك اللفظي، أي الصورة اللفظية، وهي مسألة وردت في مفردات اللغة، وفي أبنية صرفية مختلفة.</w:t>
      </w:r>
    </w:p>
    <w:p w14:paraId="40344D4C" w14:textId="1E96948C" w:rsidR="002E626F" w:rsidRDefault="002E626F">
      <w:pPr>
        <w:bidi w:val="0"/>
        <w:spacing w:after="160" w:line="259" w:lineRule="auto"/>
        <w:rPr>
          <w:rFonts w:ascii="Traditional Arabic" w:hAnsi="Traditional Arabic" w:cs="Traditional Arabic"/>
          <w:b/>
          <w:bCs/>
          <w:color w:val="000000"/>
          <w:sz w:val="36"/>
          <w:szCs w:val="36"/>
          <w:rtl/>
        </w:rPr>
      </w:pPr>
      <w:r>
        <w:rPr>
          <w:rFonts w:ascii="Traditional Arabic" w:hAnsi="Traditional Arabic" w:cs="Traditional Arabic"/>
          <w:b/>
          <w:bCs/>
          <w:color w:val="000000"/>
          <w:sz w:val="36"/>
          <w:szCs w:val="36"/>
          <w:rtl/>
        </w:rPr>
        <w:br w:type="page"/>
      </w:r>
    </w:p>
    <w:p w14:paraId="2742F0DC" w14:textId="3AAC456E" w:rsidR="004941A1" w:rsidRPr="00B0423D" w:rsidRDefault="004941A1" w:rsidP="004941A1">
      <w:pPr>
        <w:tabs>
          <w:tab w:val="left" w:pos="206"/>
          <w:tab w:val="left" w:pos="386"/>
        </w:tabs>
        <w:ind w:firstLine="26"/>
        <w:jc w:val="center"/>
        <w:rPr>
          <w:rFonts w:cs="Traditional Arabic"/>
          <w:b/>
          <w:bCs/>
          <w:color w:val="FF0000"/>
          <w:sz w:val="36"/>
          <w:szCs w:val="36"/>
          <w:rtl/>
        </w:rPr>
      </w:pPr>
      <w:r>
        <w:rPr>
          <w:rFonts w:cs="Traditional Arabic" w:hint="cs"/>
          <w:b/>
          <w:bCs/>
          <w:color w:val="FF0000"/>
          <w:sz w:val="36"/>
          <w:szCs w:val="36"/>
          <w:rtl/>
        </w:rPr>
        <w:lastRenderedPageBreak/>
        <w:t>السير</w:t>
      </w:r>
      <w:r w:rsidRPr="00B0423D">
        <w:rPr>
          <w:rFonts w:cs="Traditional Arabic" w:hint="cs"/>
          <w:b/>
          <w:bCs/>
          <w:color w:val="FF0000"/>
          <w:sz w:val="36"/>
          <w:szCs w:val="36"/>
          <w:rtl/>
        </w:rPr>
        <w:t xml:space="preserve"> والتراجم</w:t>
      </w:r>
    </w:p>
    <w:p w14:paraId="6D5ACA18" w14:textId="77777777" w:rsidR="004941A1" w:rsidRPr="00E64A01" w:rsidRDefault="004941A1" w:rsidP="002E626F">
      <w:pPr>
        <w:pStyle w:val="2"/>
        <w:rPr>
          <w:rtl/>
        </w:rPr>
      </w:pPr>
      <w:bookmarkStart w:id="106" w:name="_Toc499397388"/>
      <w:r w:rsidRPr="00E64A01">
        <w:rPr>
          <w:rFonts w:hint="cs"/>
          <w:rtl/>
        </w:rPr>
        <w:t>صالحات عرفتهن</w:t>
      </w:r>
      <w:bookmarkEnd w:id="106"/>
    </w:p>
    <w:p w14:paraId="7F9F6800" w14:textId="77777777" w:rsidR="004941A1" w:rsidRDefault="004941A1" w:rsidP="004941A1">
      <w:pPr>
        <w:jc w:val="both"/>
        <w:rPr>
          <w:rFonts w:ascii="Traditional Arabic" w:hAnsi="Traditional Arabic" w:cs="Traditional Arabic"/>
          <w:b/>
          <w:bCs/>
          <w:color w:val="000000"/>
          <w:sz w:val="36"/>
          <w:szCs w:val="36"/>
          <w:rtl/>
        </w:rPr>
      </w:pPr>
      <w:r>
        <w:rPr>
          <w:rFonts w:ascii="Traditional Arabic" w:hAnsi="Traditional Arabic" w:cs="Traditional Arabic" w:hint="cs"/>
          <w:b/>
          <w:bCs/>
          <w:color w:val="000000"/>
          <w:sz w:val="36"/>
          <w:szCs w:val="36"/>
          <w:rtl/>
        </w:rPr>
        <w:t>صالحات عرفتهن: سير صالحات معاصرات/ شيخة بنت محمد القاسم.- الرياض: المؤلفة: توزيع مؤسسة الجريسي، 1438 هـ، 191 ص.</w:t>
      </w:r>
    </w:p>
    <w:p w14:paraId="2165B3C0" w14:textId="77777777" w:rsidR="004941A1" w:rsidRDefault="004941A1" w:rsidP="004941A1">
      <w:pPr>
        <w:jc w:val="both"/>
        <w:rPr>
          <w:rFonts w:ascii="Traditional Arabic" w:hAnsi="Traditional Arabic" w:cs="Traditional Arabic"/>
          <w:b/>
          <w:bCs/>
          <w:color w:val="000000"/>
          <w:sz w:val="36"/>
          <w:szCs w:val="36"/>
          <w:rtl/>
        </w:rPr>
      </w:pPr>
    </w:p>
    <w:p w14:paraId="55AD8804" w14:textId="77777777" w:rsidR="004941A1" w:rsidRDefault="004941A1" w:rsidP="004941A1">
      <w:pPr>
        <w:jc w:val="center"/>
        <w:rPr>
          <w:rFonts w:ascii="Traditional Arabic" w:hAnsi="Traditional Arabic" w:cs="Traditional Arabic"/>
          <w:b/>
          <w:bCs/>
          <w:color w:val="000000"/>
          <w:sz w:val="36"/>
          <w:szCs w:val="36"/>
          <w:rtl/>
        </w:rPr>
      </w:pPr>
      <w:r>
        <w:rPr>
          <w:noProof/>
        </w:rPr>
        <w:drawing>
          <wp:inline distT="0" distB="0" distL="0" distR="0" wp14:anchorId="410B95A7" wp14:editId="7478F4E9">
            <wp:extent cx="1402977" cy="2394416"/>
            <wp:effectExtent l="0" t="0" r="6985" b="6350"/>
            <wp:docPr id="71" name="صورة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424218" cy="2430668"/>
                    </a:xfrm>
                    <a:prstGeom prst="rect">
                      <a:avLst/>
                    </a:prstGeom>
                    <a:noFill/>
                    <a:ln>
                      <a:noFill/>
                    </a:ln>
                  </pic:spPr>
                </pic:pic>
              </a:graphicData>
            </a:graphic>
          </wp:inline>
        </w:drawing>
      </w:r>
    </w:p>
    <w:p w14:paraId="7D47F54A" w14:textId="77777777" w:rsidR="004941A1" w:rsidRDefault="004941A1" w:rsidP="004941A1">
      <w:pPr>
        <w:jc w:val="both"/>
        <w:rPr>
          <w:rFonts w:ascii="Traditional Arabic" w:hAnsi="Traditional Arabic" w:cs="Traditional Arabic"/>
          <w:b/>
          <w:bCs/>
          <w:color w:val="000000"/>
          <w:sz w:val="36"/>
          <w:szCs w:val="36"/>
          <w:rtl/>
        </w:rPr>
      </w:pPr>
    </w:p>
    <w:p w14:paraId="4C9A110B" w14:textId="77777777" w:rsidR="004941A1" w:rsidRPr="00FC28AC" w:rsidRDefault="004941A1" w:rsidP="004941A1">
      <w:pPr>
        <w:jc w:val="both"/>
        <w:rPr>
          <w:rFonts w:ascii="Traditional Arabic" w:hAnsi="Traditional Arabic" w:cs="Traditional Arabic"/>
          <w:color w:val="000000"/>
          <w:sz w:val="36"/>
          <w:szCs w:val="36"/>
          <w:rtl/>
        </w:rPr>
      </w:pPr>
      <w:r w:rsidRPr="00FC28AC">
        <w:rPr>
          <w:rFonts w:ascii="Traditional Arabic" w:hAnsi="Traditional Arabic" w:cs="Traditional Arabic" w:hint="cs"/>
          <w:color w:val="000000"/>
          <w:sz w:val="36"/>
          <w:szCs w:val="36"/>
          <w:rtl/>
        </w:rPr>
        <w:t>في (إضاءة) تسبق المقدمة أوردت الكاتبة قول محمد بن يونس رحمه الله: "ما رأيت للقلب أنفع من ذكر الصالحين"!</w:t>
      </w:r>
    </w:p>
    <w:p w14:paraId="4D8CA1E5" w14:textId="77777777" w:rsidR="004941A1" w:rsidRDefault="004941A1" w:rsidP="004941A1">
      <w:pPr>
        <w:jc w:val="both"/>
        <w:rPr>
          <w:rFonts w:ascii="Traditional Arabic" w:hAnsi="Traditional Arabic" w:cs="Traditional Arabic"/>
          <w:color w:val="000000"/>
          <w:sz w:val="36"/>
          <w:szCs w:val="36"/>
          <w:rtl/>
        </w:rPr>
      </w:pPr>
      <w:r w:rsidRPr="00FC28AC">
        <w:rPr>
          <w:rFonts w:ascii="Traditional Arabic" w:hAnsi="Traditional Arabic" w:cs="Traditional Arabic" w:hint="cs"/>
          <w:color w:val="000000"/>
          <w:sz w:val="36"/>
          <w:szCs w:val="36"/>
          <w:rtl/>
        </w:rPr>
        <w:t>وقولَ الجنيد رحمه الله: "الحكايات جند من جنود ال</w:t>
      </w:r>
      <w:r>
        <w:rPr>
          <w:rFonts w:ascii="Traditional Arabic" w:hAnsi="Traditional Arabic" w:cs="Traditional Arabic" w:hint="cs"/>
          <w:color w:val="000000"/>
          <w:sz w:val="36"/>
          <w:szCs w:val="36"/>
          <w:rtl/>
        </w:rPr>
        <w:t>له، يثبت الله بها قلوب أوليائه"!</w:t>
      </w:r>
    </w:p>
    <w:p w14:paraId="272BB24C" w14:textId="77777777" w:rsidR="004941A1" w:rsidRDefault="004941A1" w:rsidP="004941A1">
      <w:pPr>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ويحتوي هذا الكتاب على سير (13) من النساء المعاصرات، من بلاد الحرمين، بينهن يونانية وصومالية. عرفتهن المؤلفة من خلال صلة رحم أو صداقة أو معرفة عارضة، منهن المرأة الكبيرة، والشابة الصغيرة، ومنهن من قضت نحبها، ومنهن من تنتظر..</w:t>
      </w:r>
    </w:p>
    <w:p w14:paraId="5263DADC" w14:textId="77777777" w:rsidR="004941A1" w:rsidRDefault="004941A1" w:rsidP="004941A1">
      <w:pPr>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وذكرت أنها لم تقيد إلا ما رأته عيناها، أو سمعته منهن، أو نقل إليها من طريق ثقة.</w:t>
      </w:r>
    </w:p>
    <w:p w14:paraId="5BD00E2D" w14:textId="77777777" w:rsidR="004941A1" w:rsidRDefault="004941A1" w:rsidP="004941A1">
      <w:pPr>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lastRenderedPageBreak/>
        <w:t>وأبرزت الجوانب المشرقة في حياتهن، "وليُعلم أن القدوات الحسنة لسن في القرون الأولى فحسب، بل لا يخلو منهن زمن، فالخير باق في أمة محمد صلى الله عليه وسلم إلى قيام الساعة".</w:t>
      </w:r>
    </w:p>
    <w:p w14:paraId="57BCAF89" w14:textId="77777777" w:rsidR="004941A1" w:rsidRDefault="004941A1" w:rsidP="004941A1">
      <w:pPr>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وقالت حفظها الله: "قصدت من كتابة هذه السير المؤثرة ذات الصبغة العلمية التربوية، الحافلة بالفوائد واللطائف، حياةَ القلوب، وسموَّ النفوس، وتعطيرَ المجالس بعبق ذكراهن، وانبعاثَ الهمم، وتقويةَ العزائم للتأسي بهن، فكم من قلوب حيت، ونفوس سمت بعد قراءة قصة حقيقية أو موقف روي لها".</w:t>
      </w:r>
    </w:p>
    <w:p w14:paraId="7CA6F6C7" w14:textId="77777777" w:rsidR="004941A1" w:rsidRDefault="004941A1" w:rsidP="004941A1">
      <w:pPr>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والمؤلَّفات في تراجم النساء وسيرهن قليلة، وفي الصالحات منهن أقل، ويكون هذا الكتاب من روائع الكتب، وأجملها، وأندرها.</w:t>
      </w:r>
    </w:p>
    <w:p w14:paraId="2C563298" w14:textId="77777777" w:rsidR="004941A1" w:rsidRPr="00FC28AC" w:rsidRDefault="004941A1" w:rsidP="004941A1">
      <w:pPr>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والمؤلفة مشرفة تربوية، وأسهمت في تأليف مقررات دينية، ولها كتب أخرى..</w:t>
      </w:r>
    </w:p>
    <w:p w14:paraId="01DFC644" w14:textId="77777777" w:rsidR="004941A1" w:rsidRDefault="004941A1" w:rsidP="004941A1">
      <w:pPr>
        <w:jc w:val="both"/>
      </w:pPr>
    </w:p>
    <w:p w14:paraId="00C5D867" w14:textId="77777777" w:rsidR="004941A1" w:rsidRPr="00E64A01" w:rsidRDefault="004941A1" w:rsidP="004941A1"/>
    <w:p w14:paraId="68422492" w14:textId="77777777" w:rsidR="000D49E8" w:rsidRPr="004941A1" w:rsidRDefault="000D49E8" w:rsidP="000D49E8">
      <w:pPr>
        <w:jc w:val="both"/>
        <w:rPr>
          <w:rFonts w:cs="Traditional Arabic"/>
          <w:sz w:val="36"/>
          <w:szCs w:val="36"/>
        </w:rPr>
      </w:pPr>
    </w:p>
    <w:p w14:paraId="26558706" w14:textId="77777777" w:rsidR="005034BD" w:rsidRPr="00EA1D26" w:rsidRDefault="005034BD" w:rsidP="005034BD"/>
    <w:p w14:paraId="4C436594" w14:textId="77777777" w:rsidR="00B47323" w:rsidRPr="005034BD" w:rsidRDefault="00B47323" w:rsidP="00B47323"/>
    <w:p w14:paraId="509CCCFC" w14:textId="77777777" w:rsidR="00B47323" w:rsidRPr="00495EF3" w:rsidRDefault="00B47323" w:rsidP="00B47323"/>
    <w:p w14:paraId="6F486087" w14:textId="77777777" w:rsidR="006A1760" w:rsidRPr="00946D31" w:rsidRDefault="006A1760" w:rsidP="006A1760"/>
    <w:p w14:paraId="04FE265A" w14:textId="15D28EF0" w:rsidR="002E626F" w:rsidRDefault="002E626F">
      <w:pPr>
        <w:bidi w:val="0"/>
        <w:spacing w:after="160" w:line="259" w:lineRule="auto"/>
        <w:rPr>
          <w:rtl/>
        </w:rPr>
      </w:pPr>
      <w:r>
        <w:rPr>
          <w:rtl/>
        </w:rPr>
        <w:br w:type="page"/>
      </w:r>
    </w:p>
    <w:sdt>
      <w:sdtPr>
        <w:rPr>
          <w:b/>
          <w:bCs/>
          <w:color w:val="2F5496"/>
          <w:lang w:val="ar-SA"/>
        </w:rPr>
        <w:id w:val="1578236097"/>
        <w:docPartObj>
          <w:docPartGallery w:val="Table of Contents"/>
          <w:docPartUnique/>
        </w:docPartObj>
      </w:sdtPr>
      <w:sdtEndPr>
        <w:rPr>
          <w:rFonts w:ascii="Traditional Arabic" w:eastAsiaTheme="minorHAnsi" w:hAnsi="Traditional Arabic" w:cs="Traditional Arabic"/>
          <w:b w:val="0"/>
          <w:bCs w:val="0"/>
          <w:color w:val="auto"/>
          <w:sz w:val="34"/>
          <w:szCs w:val="34"/>
          <w:lang w:val="en-US"/>
        </w:rPr>
      </w:sdtEndPr>
      <w:sdtContent>
        <w:p w14:paraId="38E218BD" w14:textId="7041168E" w:rsidR="002E626F" w:rsidRPr="002E626F" w:rsidRDefault="002E626F" w:rsidP="002E626F">
          <w:pPr>
            <w:pStyle w:val="a7"/>
            <w:spacing w:before="0" w:line="240" w:lineRule="auto"/>
            <w:jc w:val="center"/>
            <w:rPr>
              <w:rFonts w:ascii="Traditional Arabic" w:hAnsi="Traditional Arabic" w:cs="Traditional Arabic"/>
              <w:b/>
              <w:bCs/>
              <w:color w:val="2F5496"/>
              <w:sz w:val="34"/>
              <w:szCs w:val="34"/>
            </w:rPr>
          </w:pPr>
          <w:r w:rsidRPr="002E626F">
            <w:rPr>
              <w:rFonts w:ascii="Traditional Arabic" w:hAnsi="Traditional Arabic" w:cs="Traditional Arabic"/>
              <w:b/>
              <w:bCs/>
              <w:color w:val="2F5496"/>
              <w:sz w:val="34"/>
              <w:szCs w:val="34"/>
              <w:lang w:val="ar-SA"/>
            </w:rPr>
            <w:t>المحتويات</w:t>
          </w:r>
        </w:p>
        <w:p w14:paraId="6E07189D"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r w:rsidRPr="002E626F">
            <w:rPr>
              <w:rFonts w:ascii="Traditional Arabic" w:hAnsi="Traditional Arabic" w:cs="Traditional Arabic"/>
              <w:sz w:val="34"/>
              <w:szCs w:val="34"/>
            </w:rPr>
            <w:fldChar w:fldCharType="begin"/>
          </w:r>
          <w:r w:rsidRPr="002E626F">
            <w:rPr>
              <w:rFonts w:ascii="Traditional Arabic" w:hAnsi="Traditional Arabic" w:cs="Traditional Arabic"/>
              <w:sz w:val="34"/>
              <w:szCs w:val="34"/>
            </w:rPr>
            <w:instrText xml:space="preserve"> TOC \o "1-3" \h \z \u </w:instrText>
          </w:r>
          <w:r w:rsidRPr="002E626F">
            <w:rPr>
              <w:rFonts w:ascii="Traditional Arabic" w:hAnsi="Traditional Arabic" w:cs="Traditional Arabic"/>
              <w:sz w:val="34"/>
              <w:szCs w:val="34"/>
            </w:rPr>
            <w:fldChar w:fldCharType="separate"/>
          </w:r>
          <w:hyperlink w:anchor="_Toc499397308" w:history="1">
            <w:r w:rsidRPr="002E626F">
              <w:rPr>
                <w:rStyle w:val="Hyperlink"/>
                <w:rFonts w:ascii="Traditional Arabic" w:hAnsi="Traditional Arabic" w:cs="Traditional Arabic"/>
                <w:noProof/>
                <w:sz w:val="34"/>
                <w:szCs w:val="34"/>
                <w:rtl/>
                <w:lang w:eastAsia="ar-SA"/>
              </w:rPr>
              <w:t>مقدمة</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Toc499397308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3</w:t>
            </w:r>
            <w:r w:rsidRPr="002E626F">
              <w:rPr>
                <w:rStyle w:val="Hyperlink"/>
                <w:rFonts w:ascii="Traditional Arabic" w:hAnsi="Traditional Arabic" w:cs="Traditional Arabic"/>
                <w:noProof/>
                <w:sz w:val="34"/>
                <w:szCs w:val="34"/>
                <w:rtl/>
              </w:rPr>
              <w:fldChar w:fldCharType="end"/>
            </w:r>
          </w:hyperlink>
        </w:p>
        <w:p w14:paraId="21481F05"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09" w:history="1">
            <w:r w:rsidRPr="002E626F">
              <w:rPr>
                <w:rStyle w:val="Hyperlink"/>
                <w:rFonts w:ascii="Traditional Arabic" w:hAnsi="Traditional Arabic" w:cs="Traditional Arabic"/>
                <w:noProof/>
                <w:sz w:val="34"/>
                <w:szCs w:val="34"/>
                <w:rtl/>
                <w:lang w:eastAsia="ar-SA"/>
              </w:rPr>
              <w:t>الإسلام</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Toc499397309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4</w:t>
            </w:r>
            <w:r w:rsidRPr="002E626F">
              <w:rPr>
                <w:rStyle w:val="Hyperlink"/>
                <w:rFonts w:ascii="Traditional Arabic" w:hAnsi="Traditional Arabic" w:cs="Traditional Arabic"/>
                <w:noProof/>
                <w:sz w:val="34"/>
                <w:szCs w:val="34"/>
                <w:rtl/>
              </w:rPr>
              <w:fldChar w:fldCharType="end"/>
            </w:r>
          </w:hyperlink>
        </w:p>
        <w:p w14:paraId="66DAD084"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10" w:history="1">
            <w:r w:rsidRPr="002E626F">
              <w:rPr>
                <w:rStyle w:val="Hyperlink"/>
                <w:rFonts w:ascii="Traditional Arabic" w:hAnsi="Traditional Arabic" w:cs="Traditional Arabic"/>
                <w:noProof/>
                <w:sz w:val="34"/>
                <w:szCs w:val="34"/>
                <w:rtl/>
                <w:lang w:eastAsia="ar-SA"/>
              </w:rPr>
              <w:t>(مجموعات)</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Toc499397310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4</w:t>
            </w:r>
            <w:r w:rsidRPr="002E626F">
              <w:rPr>
                <w:rStyle w:val="Hyperlink"/>
                <w:rFonts w:ascii="Traditional Arabic" w:hAnsi="Traditional Arabic" w:cs="Traditional Arabic"/>
                <w:noProof/>
                <w:sz w:val="34"/>
                <w:szCs w:val="34"/>
                <w:rtl/>
              </w:rPr>
              <w:fldChar w:fldCharType="end"/>
            </w:r>
          </w:hyperlink>
        </w:p>
        <w:p w14:paraId="737E3FA7"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11" w:history="1">
            <w:r w:rsidRPr="002E626F">
              <w:rPr>
                <w:rStyle w:val="Hyperlink"/>
                <w:rFonts w:ascii="Traditional Arabic" w:hAnsi="Traditional Arabic" w:cs="Traditional Arabic"/>
                <w:noProof/>
                <w:sz w:val="34"/>
                <w:szCs w:val="34"/>
                <w:rtl/>
                <w:lang w:eastAsia="ar-SA"/>
              </w:rPr>
              <w:t>لقاء العشر الأواخر بالمسجد الحرام (18)</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Toc499397311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4</w:t>
            </w:r>
            <w:r w:rsidRPr="002E626F">
              <w:rPr>
                <w:rStyle w:val="Hyperlink"/>
                <w:rFonts w:ascii="Traditional Arabic" w:hAnsi="Traditional Arabic" w:cs="Traditional Arabic"/>
                <w:noProof/>
                <w:sz w:val="34"/>
                <w:szCs w:val="34"/>
                <w:rtl/>
              </w:rPr>
              <w:fldChar w:fldCharType="end"/>
            </w:r>
          </w:hyperlink>
        </w:p>
        <w:p w14:paraId="4D5CD27E"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12" w:history="1">
            <w:r w:rsidRPr="002E626F">
              <w:rPr>
                <w:rStyle w:val="Hyperlink"/>
                <w:rFonts w:ascii="Traditional Arabic" w:hAnsi="Traditional Arabic" w:cs="Traditional Arabic"/>
                <w:noProof/>
                <w:sz w:val="34"/>
                <w:szCs w:val="34"/>
                <w:rtl/>
                <w:lang w:eastAsia="ar-SA"/>
              </w:rPr>
              <w:t>لقاء العشر الأواخر بالمسجد الحرام (19)</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Toc499397312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9</w:t>
            </w:r>
            <w:r w:rsidRPr="002E626F">
              <w:rPr>
                <w:rStyle w:val="Hyperlink"/>
                <w:rFonts w:ascii="Traditional Arabic" w:hAnsi="Traditional Arabic" w:cs="Traditional Arabic"/>
                <w:noProof/>
                <w:sz w:val="34"/>
                <w:szCs w:val="34"/>
                <w:rtl/>
              </w:rPr>
              <w:fldChar w:fldCharType="end"/>
            </w:r>
          </w:hyperlink>
        </w:p>
        <w:p w14:paraId="7D040A1B"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13" w:history="1">
            <w:r w:rsidRPr="002E626F">
              <w:rPr>
                <w:rStyle w:val="Hyperlink"/>
                <w:rFonts w:ascii="Traditional Arabic" w:hAnsi="Traditional Arabic" w:cs="Traditional Arabic"/>
                <w:noProof/>
                <w:sz w:val="34"/>
                <w:szCs w:val="34"/>
                <w:rtl/>
              </w:rPr>
              <w:t>الثقافة الإسلامية</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Toc499397313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13</w:t>
            </w:r>
            <w:r w:rsidRPr="002E626F">
              <w:rPr>
                <w:rStyle w:val="Hyperlink"/>
                <w:rFonts w:ascii="Traditional Arabic" w:hAnsi="Traditional Arabic" w:cs="Traditional Arabic"/>
                <w:noProof/>
                <w:sz w:val="34"/>
                <w:szCs w:val="34"/>
                <w:rtl/>
              </w:rPr>
              <w:fldChar w:fldCharType="end"/>
            </w:r>
          </w:hyperlink>
        </w:p>
        <w:p w14:paraId="1F04A1F3"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14" w:history="1">
            <w:r w:rsidRPr="002E626F">
              <w:rPr>
                <w:rStyle w:val="Hyperlink"/>
                <w:rFonts w:ascii="Traditional Arabic" w:hAnsi="Traditional Arabic" w:cs="Traditional Arabic"/>
                <w:noProof/>
                <w:sz w:val="34"/>
                <w:szCs w:val="34"/>
                <w:rtl/>
              </w:rPr>
              <w:t>التربية الإعلامية في الإسلام</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Toc499397314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13</w:t>
            </w:r>
            <w:r w:rsidRPr="002E626F">
              <w:rPr>
                <w:rStyle w:val="Hyperlink"/>
                <w:rFonts w:ascii="Traditional Arabic" w:hAnsi="Traditional Arabic" w:cs="Traditional Arabic"/>
                <w:noProof/>
                <w:sz w:val="34"/>
                <w:szCs w:val="34"/>
                <w:rtl/>
              </w:rPr>
              <w:fldChar w:fldCharType="end"/>
            </w:r>
          </w:hyperlink>
        </w:p>
        <w:p w14:paraId="0FC5AFBC"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15" w:history="1">
            <w:r w:rsidRPr="002E626F">
              <w:rPr>
                <w:rStyle w:val="Hyperlink"/>
                <w:rFonts w:ascii="Traditional Arabic" w:hAnsi="Traditional Arabic" w:cs="Traditional Arabic"/>
                <w:noProof/>
                <w:sz w:val="34"/>
                <w:szCs w:val="34"/>
                <w:rtl/>
              </w:rPr>
              <w:t>حرية إبداء الرأي</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Toc499397315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15</w:t>
            </w:r>
            <w:r w:rsidRPr="002E626F">
              <w:rPr>
                <w:rStyle w:val="Hyperlink"/>
                <w:rFonts w:ascii="Traditional Arabic" w:hAnsi="Traditional Arabic" w:cs="Traditional Arabic"/>
                <w:noProof/>
                <w:sz w:val="34"/>
                <w:szCs w:val="34"/>
                <w:rtl/>
              </w:rPr>
              <w:fldChar w:fldCharType="end"/>
            </w:r>
          </w:hyperlink>
        </w:p>
        <w:p w14:paraId="2DF38B93"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16" w:history="1">
            <w:r w:rsidRPr="002E626F">
              <w:rPr>
                <w:rStyle w:val="Hyperlink"/>
                <w:rFonts w:ascii="Traditional Arabic" w:hAnsi="Traditional Arabic" w:cs="Traditional Arabic"/>
                <w:noProof/>
                <w:sz w:val="34"/>
                <w:szCs w:val="34"/>
                <w:rtl/>
              </w:rPr>
              <w:t>قضايا الإصلاح</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Toc499397316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18</w:t>
            </w:r>
            <w:r w:rsidRPr="002E626F">
              <w:rPr>
                <w:rStyle w:val="Hyperlink"/>
                <w:rFonts w:ascii="Traditional Arabic" w:hAnsi="Traditional Arabic" w:cs="Traditional Arabic"/>
                <w:noProof/>
                <w:sz w:val="34"/>
                <w:szCs w:val="34"/>
                <w:rtl/>
              </w:rPr>
              <w:fldChar w:fldCharType="end"/>
            </w:r>
          </w:hyperlink>
        </w:p>
        <w:p w14:paraId="733E5CCB"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17" w:history="1">
            <w:r w:rsidRPr="002E626F">
              <w:rPr>
                <w:rStyle w:val="Hyperlink"/>
                <w:rFonts w:ascii="Traditional Arabic" w:hAnsi="Traditional Arabic" w:cs="Traditional Arabic"/>
                <w:noProof/>
                <w:sz w:val="34"/>
                <w:szCs w:val="34"/>
                <w:rtl/>
                <w:lang w:eastAsia="ar-SA"/>
              </w:rPr>
              <w:t>الأمة والخروج من التبعية</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Toc499397317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18</w:t>
            </w:r>
            <w:r w:rsidRPr="002E626F">
              <w:rPr>
                <w:rStyle w:val="Hyperlink"/>
                <w:rFonts w:ascii="Traditional Arabic" w:hAnsi="Traditional Arabic" w:cs="Traditional Arabic"/>
                <w:noProof/>
                <w:sz w:val="34"/>
                <w:szCs w:val="34"/>
                <w:rtl/>
              </w:rPr>
              <w:fldChar w:fldCharType="end"/>
            </w:r>
          </w:hyperlink>
        </w:p>
        <w:p w14:paraId="3A7AC225"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18" w:history="1">
            <w:r w:rsidRPr="002E626F">
              <w:rPr>
                <w:rStyle w:val="Hyperlink"/>
                <w:rFonts w:ascii="Traditional Arabic" w:hAnsi="Traditional Arabic" w:cs="Traditional Arabic"/>
                <w:noProof/>
                <w:sz w:val="34"/>
                <w:szCs w:val="34"/>
                <w:rtl/>
              </w:rPr>
              <w:t>علوم القرآن</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Toc499397318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20</w:t>
            </w:r>
            <w:r w:rsidRPr="002E626F">
              <w:rPr>
                <w:rStyle w:val="Hyperlink"/>
                <w:rFonts w:ascii="Traditional Arabic" w:hAnsi="Traditional Arabic" w:cs="Traditional Arabic"/>
                <w:noProof/>
                <w:sz w:val="34"/>
                <w:szCs w:val="34"/>
                <w:rtl/>
              </w:rPr>
              <w:fldChar w:fldCharType="end"/>
            </w:r>
          </w:hyperlink>
        </w:p>
        <w:p w14:paraId="1276DC96"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19" w:history="1">
            <w:r w:rsidRPr="002E626F">
              <w:rPr>
                <w:rStyle w:val="Hyperlink"/>
                <w:rFonts w:ascii="Traditional Arabic" w:hAnsi="Traditional Arabic" w:cs="Traditional Arabic"/>
                <w:noProof/>
                <w:sz w:val="34"/>
                <w:szCs w:val="34"/>
                <w:rtl/>
              </w:rPr>
              <w:t>وسائل الإقناع في القرآن الكريم</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Toc499397319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20</w:t>
            </w:r>
            <w:r w:rsidRPr="002E626F">
              <w:rPr>
                <w:rStyle w:val="Hyperlink"/>
                <w:rFonts w:ascii="Traditional Arabic" w:hAnsi="Traditional Arabic" w:cs="Traditional Arabic"/>
                <w:noProof/>
                <w:sz w:val="34"/>
                <w:szCs w:val="34"/>
                <w:rtl/>
              </w:rPr>
              <w:fldChar w:fldCharType="end"/>
            </w:r>
          </w:hyperlink>
        </w:p>
        <w:p w14:paraId="74F9237B"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20" w:history="1">
            <w:r w:rsidRPr="002E626F">
              <w:rPr>
                <w:rStyle w:val="Hyperlink"/>
                <w:rFonts w:ascii="Traditional Arabic" w:hAnsi="Traditional Arabic" w:cs="Traditional Arabic"/>
                <w:noProof/>
                <w:sz w:val="34"/>
                <w:szCs w:val="34"/>
                <w:rtl/>
              </w:rPr>
              <w:t>علوم القرآن في المنظور الحداثي</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Toc499397320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22</w:t>
            </w:r>
            <w:r w:rsidRPr="002E626F">
              <w:rPr>
                <w:rStyle w:val="Hyperlink"/>
                <w:rFonts w:ascii="Traditional Arabic" w:hAnsi="Traditional Arabic" w:cs="Traditional Arabic"/>
                <w:noProof/>
                <w:sz w:val="34"/>
                <w:szCs w:val="34"/>
                <w:rtl/>
              </w:rPr>
              <w:fldChar w:fldCharType="end"/>
            </w:r>
          </w:hyperlink>
        </w:p>
        <w:p w14:paraId="14D32058"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21" w:history="1">
            <w:r w:rsidRPr="002E626F">
              <w:rPr>
                <w:rStyle w:val="Hyperlink"/>
                <w:rFonts w:ascii="Traditional Arabic" w:hAnsi="Traditional Arabic" w:cs="Traditional Arabic"/>
                <w:noProof/>
                <w:sz w:val="34"/>
                <w:szCs w:val="34"/>
                <w:rtl/>
              </w:rPr>
              <w:t>موقف كبار القساوسة من القرآن الكريم</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Toc499397321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23</w:t>
            </w:r>
            <w:r w:rsidRPr="002E626F">
              <w:rPr>
                <w:rStyle w:val="Hyperlink"/>
                <w:rFonts w:ascii="Traditional Arabic" w:hAnsi="Traditional Arabic" w:cs="Traditional Arabic"/>
                <w:noProof/>
                <w:sz w:val="34"/>
                <w:szCs w:val="34"/>
                <w:rtl/>
              </w:rPr>
              <w:fldChar w:fldCharType="end"/>
            </w:r>
          </w:hyperlink>
        </w:p>
        <w:p w14:paraId="028C90C9"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22" w:history="1">
            <w:r w:rsidRPr="002E626F">
              <w:rPr>
                <w:rStyle w:val="Hyperlink"/>
                <w:rFonts w:ascii="Traditional Arabic" w:hAnsi="Traditional Arabic" w:cs="Traditional Arabic"/>
                <w:noProof/>
                <w:sz w:val="34"/>
                <w:szCs w:val="34"/>
                <w:rtl/>
              </w:rPr>
              <w:t>العقيدة الإسلامية</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Toc499397322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25</w:t>
            </w:r>
            <w:r w:rsidRPr="002E626F">
              <w:rPr>
                <w:rStyle w:val="Hyperlink"/>
                <w:rFonts w:ascii="Traditional Arabic" w:hAnsi="Traditional Arabic" w:cs="Traditional Arabic"/>
                <w:noProof/>
                <w:sz w:val="34"/>
                <w:szCs w:val="34"/>
                <w:rtl/>
              </w:rPr>
              <w:fldChar w:fldCharType="end"/>
            </w:r>
          </w:hyperlink>
        </w:p>
        <w:p w14:paraId="659B2710"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23" w:history="1">
            <w:r w:rsidRPr="002E626F">
              <w:rPr>
                <w:rStyle w:val="Hyperlink"/>
                <w:rFonts w:ascii="Traditional Arabic" w:hAnsi="Traditional Arabic" w:cs="Traditional Arabic"/>
                <w:noProof/>
                <w:sz w:val="34"/>
                <w:szCs w:val="34"/>
                <w:rtl/>
              </w:rPr>
              <w:t>القراءة الحداثية للنص القرآني وأثرها في قضايا العقيدة</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Toc499397323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25</w:t>
            </w:r>
            <w:r w:rsidRPr="002E626F">
              <w:rPr>
                <w:rStyle w:val="Hyperlink"/>
                <w:rFonts w:ascii="Traditional Arabic" w:hAnsi="Traditional Arabic" w:cs="Traditional Arabic"/>
                <w:noProof/>
                <w:sz w:val="34"/>
                <w:szCs w:val="34"/>
                <w:rtl/>
              </w:rPr>
              <w:fldChar w:fldCharType="end"/>
            </w:r>
          </w:hyperlink>
        </w:p>
        <w:p w14:paraId="0C368BED"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24" w:history="1">
            <w:r w:rsidRPr="002E626F">
              <w:rPr>
                <w:rStyle w:val="Hyperlink"/>
                <w:rFonts w:ascii="Traditional Arabic" w:hAnsi="Traditional Arabic" w:cs="Traditional Arabic"/>
                <w:noProof/>
                <w:sz w:val="34"/>
                <w:szCs w:val="34"/>
                <w:rtl/>
              </w:rPr>
              <w:t>اسم الله الأعظم</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Toc499397324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29</w:t>
            </w:r>
            <w:r w:rsidRPr="002E626F">
              <w:rPr>
                <w:rStyle w:val="Hyperlink"/>
                <w:rFonts w:ascii="Traditional Arabic" w:hAnsi="Traditional Arabic" w:cs="Traditional Arabic"/>
                <w:noProof/>
                <w:sz w:val="34"/>
                <w:szCs w:val="34"/>
                <w:rtl/>
              </w:rPr>
              <w:fldChar w:fldCharType="end"/>
            </w:r>
          </w:hyperlink>
        </w:p>
        <w:p w14:paraId="23A2B7ED"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25" w:history="1">
            <w:r w:rsidRPr="002E626F">
              <w:rPr>
                <w:rStyle w:val="Hyperlink"/>
                <w:rFonts w:ascii="Traditional Arabic" w:hAnsi="Traditional Arabic" w:cs="Traditional Arabic"/>
                <w:noProof/>
                <w:sz w:val="34"/>
                <w:szCs w:val="34"/>
                <w:rtl/>
              </w:rPr>
              <w:t>الفقه الإسلامي</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Toc499397325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31</w:t>
            </w:r>
            <w:r w:rsidRPr="002E626F">
              <w:rPr>
                <w:rStyle w:val="Hyperlink"/>
                <w:rFonts w:ascii="Traditional Arabic" w:hAnsi="Traditional Arabic" w:cs="Traditional Arabic"/>
                <w:noProof/>
                <w:sz w:val="34"/>
                <w:szCs w:val="34"/>
                <w:rtl/>
              </w:rPr>
              <w:fldChar w:fldCharType="end"/>
            </w:r>
          </w:hyperlink>
        </w:p>
        <w:p w14:paraId="3476B4BF"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26" w:history="1">
            <w:r w:rsidRPr="002E626F">
              <w:rPr>
                <w:rStyle w:val="Hyperlink"/>
                <w:rFonts w:ascii="Traditional Arabic" w:hAnsi="Traditional Arabic" w:cs="Traditional Arabic"/>
                <w:noProof/>
                <w:sz w:val="34"/>
                <w:szCs w:val="34"/>
                <w:rtl/>
              </w:rPr>
              <w:t>الملَكة الفقهية</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Toc499397326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31</w:t>
            </w:r>
            <w:r w:rsidRPr="002E626F">
              <w:rPr>
                <w:rStyle w:val="Hyperlink"/>
                <w:rFonts w:ascii="Traditional Arabic" w:hAnsi="Traditional Arabic" w:cs="Traditional Arabic"/>
                <w:noProof/>
                <w:sz w:val="34"/>
                <w:szCs w:val="34"/>
                <w:rtl/>
              </w:rPr>
              <w:fldChar w:fldCharType="end"/>
            </w:r>
          </w:hyperlink>
        </w:p>
        <w:p w14:paraId="4900DF53"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27" w:history="1">
            <w:r w:rsidRPr="002E626F">
              <w:rPr>
                <w:rStyle w:val="Hyperlink"/>
                <w:rFonts w:ascii="Traditional Arabic" w:hAnsi="Traditional Arabic" w:cs="Traditional Arabic"/>
                <w:noProof/>
                <w:sz w:val="34"/>
                <w:szCs w:val="34"/>
                <w:rtl/>
              </w:rPr>
              <w:t>تحليل النص الفقهي</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Toc499397327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34</w:t>
            </w:r>
            <w:r w:rsidRPr="002E626F">
              <w:rPr>
                <w:rStyle w:val="Hyperlink"/>
                <w:rFonts w:ascii="Traditional Arabic" w:hAnsi="Traditional Arabic" w:cs="Traditional Arabic"/>
                <w:noProof/>
                <w:sz w:val="34"/>
                <w:szCs w:val="34"/>
                <w:rtl/>
              </w:rPr>
              <w:fldChar w:fldCharType="end"/>
            </w:r>
          </w:hyperlink>
        </w:p>
        <w:p w14:paraId="4184481F"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28" w:history="1">
            <w:r w:rsidRPr="002E626F">
              <w:rPr>
                <w:rStyle w:val="Hyperlink"/>
                <w:rFonts w:ascii="Traditional Arabic" w:hAnsi="Traditional Arabic" w:cs="Traditional Arabic"/>
                <w:noProof/>
                <w:sz w:val="34"/>
                <w:szCs w:val="34"/>
                <w:rtl/>
              </w:rPr>
              <w:t>نظرية الشبهة في الفقه الإسلامي</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Toc499397328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36</w:t>
            </w:r>
            <w:r w:rsidRPr="002E626F">
              <w:rPr>
                <w:rStyle w:val="Hyperlink"/>
                <w:rFonts w:ascii="Traditional Arabic" w:hAnsi="Traditional Arabic" w:cs="Traditional Arabic"/>
                <w:noProof/>
                <w:sz w:val="34"/>
                <w:szCs w:val="34"/>
                <w:rtl/>
              </w:rPr>
              <w:fldChar w:fldCharType="end"/>
            </w:r>
          </w:hyperlink>
        </w:p>
        <w:p w14:paraId="0ACFA65B"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29" w:history="1">
            <w:r w:rsidRPr="002E626F">
              <w:rPr>
                <w:rStyle w:val="Hyperlink"/>
                <w:rFonts w:ascii="Traditional Arabic" w:hAnsi="Traditional Arabic" w:cs="Traditional Arabic"/>
                <w:noProof/>
                <w:sz w:val="34"/>
                <w:szCs w:val="34"/>
                <w:rtl/>
              </w:rPr>
              <w:t>المسائل الفقهية الملقبة في غير الفرائض</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Toc499397329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38</w:t>
            </w:r>
            <w:r w:rsidRPr="002E626F">
              <w:rPr>
                <w:rStyle w:val="Hyperlink"/>
                <w:rFonts w:ascii="Traditional Arabic" w:hAnsi="Traditional Arabic" w:cs="Traditional Arabic"/>
                <w:noProof/>
                <w:sz w:val="34"/>
                <w:szCs w:val="34"/>
                <w:rtl/>
              </w:rPr>
              <w:fldChar w:fldCharType="end"/>
            </w:r>
          </w:hyperlink>
        </w:p>
        <w:p w14:paraId="5B2DA369"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30" w:history="1">
            <w:r w:rsidRPr="002E626F">
              <w:rPr>
                <w:rStyle w:val="Hyperlink"/>
                <w:rFonts w:ascii="Traditional Arabic" w:hAnsi="Traditional Arabic" w:cs="Traditional Arabic"/>
                <w:noProof/>
                <w:sz w:val="34"/>
                <w:szCs w:val="34"/>
                <w:rtl/>
              </w:rPr>
              <w:t>انفرادات شيخ الإسلام ابن تيمية الفقهية عن الأئمة الأربعة</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Toc499397330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40</w:t>
            </w:r>
            <w:r w:rsidRPr="002E626F">
              <w:rPr>
                <w:rStyle w:val="Hyperlink"/>
                <w:rFonts w:ascii="Traditional Arabic" w:hAnsi="Traditional Arabic" w:cs="Traditional Arabic"/>
                <w:noProof/>
                <w:sz w:val="34"/>
                <w:szCs w:val="34"/>
                <w:rtl/>
              </w:rPr>
              <w:fldChar w:fldCharType="end"/>
            </w:r>
          </w:hyperlink>
        </w:p>
        <w:p w14:paraId="00E2CF63"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31" w:history="1">
            <w:r w:rsidRPr="002E626F">
              <w:rPr>
                <w:rStyle w:val="Hyperlink"/>
                <w:rFonts w:ascii="Traditional Arabic" w:hAnsi="Traditional Arabic" w:cs="Traditional Arabic"/>
                <w:noProof/>
                <w:sz w:val="34"/>
                <w:szCs w:val="34"/>
                <w:rtl/>
              </w:rPr>
              <w:t>أصول الفقه</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Toc499397331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42</w:t>
            </w:r>
            <w:r w:rsidRPr="002E626F">
              <w:rPr>
                <w:rStyle w:val="Hyperlink"/>
                <w:rFonts w:ascii="Traditional Arabic" w:hAnsi="Traditional Arabic" w:cs="Traditional Arabic"/>
                <w:noProof/>
                <w:sz w:val="34"/>
                <w:szCs w:val="34"/>
                <w:rtl/>
              </w:rPr>
              <w:fldChar w:fldCharType="end"/>
            </w:r>
          </w:hyperlink>
        </w:p>
        <w:p w14:paraId="183AAD15"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32" w:history="1">
            <w:r w:rsidRPr="002E626F">
              <w:rPr>
                <w:rStyle w:val="Hyperlink"/>
                <w:rFonts w:ascii="Traditional Arabic" w:hAnsi="Traditional Arabic" w:cs="Traditional Arabic"/>
                <w:noProof/>
                <w:sz w:val="34"/>
                <w:szCs w:val="34"/>
                <w:rtl/>
              </w:rPr>
              <w:t>الفتوى الافتراضية</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Toc499397332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42</w:t>
            </w:r>
            <w:r w:rsidRPr="002E626F">
              <w:rPr>
                <w:rStyle w:val="Hyperlink"/>
                <w:rFonts w:ascii="Traditional Arabic" w:hAnsi="Traditional Arabic" w:cs="Traditional Arabic"/>
                <w:noProof/>
                <w:sz w:val="34"/>
                <w:szCs w:val="34"/>
                <w:rtl/>
              </w:rPr>
              <w:fldChar w:fldCharType="end"/>
            </w:r>
          </w:hyperlink>
        </w:p>
        <w:p w14:paraId="1E0EC73D"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33" w:history="1">
            <w:r w:rsidRPr="002E626F">
              <w:rPr>
                <w:rStyle w:val="Hyperlink"/>
                <w:rFonts w:ascii="Traditional Arabic" w:hAnsi="Traditional Arabic" w:cs="Traditional Arabic"/>
                <w:noProof/>
                <w:sz w:val="34"/>
                <w:szCs w:val="34"/>
                <w:rtl/>
              </w:rPr>
              <w:t>التوجه المقاصدي وأثره في الفكر الإسلامي المعاصر</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Toc499397333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44</w:t>
            </w:r>
            <w:r w:rsidRPr="002E626F">
              <w:rPr>
                <w:rStyle w:val="Hyperlink"/>
                <w:rFonts w:ascii="Traditional Arabic" w:hAnsi="Traditional Arabic" w:cs="Traditional Arabic"/>
                <w:noProof/>
                <w:sz w:val="34"/>
                <w:szCs w:val="34"/>
                <w:rtl/>
              </w:rPr>
              <w:fldChar w:fldCharType="end"/>
            </w:r>
          </w:hyperlink>
        </w:p>
        <w:p w14:paraId="37FE2E83"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34" w:history="1">
            <w:r w:rsidRPr="002E626F">
              <w:rPr>
                <w:rStyle w:val="Hyperlink"/>
                <w:rFonts w:ascii="Traditional Arabic" w:hAnsi="Traditional Arabic" w:cs="Traditional Arabic"/>
                <w:noProof/>
                <w:sz w:val="34"/>
                <w:szCs w:val="34"/>
                <w:rtl/>
              </w:rPr>
              <w:t>أصول أهل السنة والجماعة في التعامل مع النصوص الشرعية</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Toc499397334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46</w:t>
            </w:r>
            <w:r w:rsidRPr="002E626F">
              <w:rPr>
                <w:rStyle w:val="Hyperlink"/>
                <w:rFonts w:ascii="Traditional Arabic" w:hAnsi="Traditional Arabic" w:cs="Traditional Arabic"/>
                <w:noProof/>
                <w:sz w:val="34"/>
                <w:szCs w:val="34"/>
                <w:rtl/>
              </w:rPr>
              <w:fldChar w:fldCharType="end"/>
            </w:r>
          </w:hyperlink>
        </w:p>
        <w:p w14:paraId="2D4B3464"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35" w:history="1">
            <w:r w:rsidRPr="002E626F">
              <w:rPr>
                <w:rStyle w:val="Hyperlink"/>
                <w:rFonts w:ascii="Traditional Arabic" w:hAnsi="Traditional Arabic" w:cs="Traditional Arabic"/>
                <w:noProof/>
                <w:sz w:val="34"/>
                <w:szCs w:val="34"/>
                <w:rtl/>
              </w:rPr>
              <w:t>إعادة قراءة النص الشرعي واستهدافه</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Toc499397335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48</w:t>
            </w:r>
            <w:r w:rsidRPr="002E626F">
              <w:rPr>
                <w:rStyle w:val="Hyperlink"/>
                <w:rFonts w:ascii="Traditional Arabic" w:hAnsi="Traditional Arabic" w:cs="Traditional Arabic"/>
                <w:noProof/>
                <w:sz w:val="34"/>
                <w:szCs w:val="34"/>
                <w:rtl/>
              </w:rPr>
              <w:fldChar w:fldCharType="end"/>
            </w:r>
          </w:hyperlink>
        </w:p>
        <w:p w14:paraId="3925A590"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36" w:history="1">
            <w:r w:rsidRPr="002E626F">
              <w:rPr>
                <w:rStyle w:val="Hyperlink"/>
                <w:rFonts w:ascii="Traditional Arabic" w:hAnsi="Traditional Arabic" w:cs="Traditional Arabic"/>
                <w:noProof/>
                <w:sz w:val="34"/>
                <w:szCs w:val="34"/>
                <w:rtl/>
              </w:rPr>
              <w:t>القواعد الفقهية</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Toc499397336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50</w:t>
            </w:r>
            <w:r w:rsidRPr="002E626F">
              <w:rPr>
                <w:rStyle w:val="Hyperlink"/>
                <w:rFonts w:ascii="Traditional Arabic" w:hAnsi="Traditional Arabic" w:cs="Traditional Arabic"/>
                <w:noProof/>
                <w:sz w:val="34"/>
                <w:szCs w:val="34"/>
                <w:rtl/>
              </w:rPr>
              <w:fldChar w:fldCharType="end"/>
            </w:r>
          </w:hyperlink>
        </w:p>
        <w:p w14:paraId="744D58DB"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37" w:history="1">
            <w:r w:rsidRPr="002E626F">
              <w:rPr>
                <w:rStyle w:val="Hyperlink"/>
                <w:rFonts w:ascii="Traditional Arabic" w:hAnsi="Traditional Arabic" w:cs="Traditional Arabic"/>
                <w:noProof/>
                <w:sz w:val="34"/>
                <w:szCs w:val="34"/>
                <w:rtl/>
              </w:rPr>
              <w:t>فقه المآلات</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Toc499397337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50</w:t>
            </w:r>
            <w:r w:rsidRPr="002E626F">
              <w:rPr>
                <w:rStyle w:val="Hyperlink"/>
                <w:rFonts w:ascii="Traditional Arabic" w:hAnsi="Traditional Arabic" w:cs="Traditional Arabic"/>
                <w:noProof/>
                <w:sz w:val="34"/>
                <w:szCs w:val="34"/>
                <w:rtl/>
              </w:rPr>
              <w:fldChar w:fldCharType="end"/>
            </w:r>
          </w:hyperlink>
        </w:p>
        <w:p w14:paraId="5656B7B4"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38" w:history="1">
            <w:r w:rsidRPr="002E626F">
              <w:rPr>
                <w:rStyle w:val="Hyperlink"/>
                <w:rFonts w:ascii="Traditional Arabic" w:hAnsi="Traditional Arabic" w:cs="Traditional Arabic"/>
                <w:noProof/>
                <w:sz w:val="34"/>
                <w:szCs w:val="34"/>
                <w:rtl/>
                <w:lang w:eastAsia="ar-SA"/>
              </w:rPr>
              <w:t>الأحكام الشرعية</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Toc499397338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52</w:t>
            </w:r>
            <w:r w:rsidRPr="002E626F">
              <w:rPr>
                <w:rStyle w:val="Hyperlink"/>
                <w:rFonts w:ascii="Traditional Arabic" w:hAnsi="Traditional Arabic" w:cs="Traditional Arabic"/>
                <w:noProof/>
                <w:sz w:val="34"/>
                <w:szCs w:val="34"/>
                <w:rtl/>
              </w:rPr>
              <w:fldChar w:fldCharType="end"/>
            </w:r>
          </w:hyperlink>
        </w:p>
        <w:p w14:paraId="57D24ED4"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39" w:history="1">
            <w:r w:rsidRPr="002E626F">
              <w:rPr>
                <w:rStyle w:val="Hyperlink"/>
                <w:rFonts w:ascii="Traditional Arabic" w:hAnsi="Traditional Arabic" w:cs="Traditional Arabic"/>
                <w:noProof/>
                <w:sz w:val="34"/>
                <w:szCs w:val="34"/>
                <w:rtl/>
                <w:lang w:eastAsia="ar-SA"/>
              </w:rPr>
              <w:t>مناهج الفقهاء في استنباط الأحكام</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Toc499397339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52</w:t>
            </w:r>
            <w:r w:rsidRPr="002E626F">
              <w:rPr>
                <w:rStyle w:val="Hyperlink"/>
                <w:rFonts w:ascii="Traditional Arabic" w:hAnsi="Traditional Arabic" w:cs="Traditional Arabic"/>
                <w:noProof/>
                <w:sz w:val="34"/>
                <w:szCs w:val="34"/>
                <w:rtl/>
              </w:rPr>
              <w:fldChar w:fldCharType="end"/>
            </w:r>
          </w:hyperlink>
        </w:p>
        <w:p w14:paraId="3A26FE12"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40" w:history="1">
            <w:r w:rsidRPr="002E626F">
              <w:rPr>
                <w:rStyle w:val="Hyperlink"/>
                <w:rFonts w:ascii="Traditional Arabic" w:hAnsi="Traditional Arabic" w:cs="Traditional Arabic"/>
                <w:noProof/>
                <w:sz w:val="34"/>
                <w:szCs w:val="34"/>
                <w:rtl/>
                <w:lang w:eastAsia="ar-SA"/>
              </w:rPr>
              <w:t>تبدل الأحكام الشرعية</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Toc499397340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54</w:t>
            </w:r>
            <w:r w:rsidRPr="002E626F">
              <w:rPr>
                <w:rStyle w:val="Hyperlink"/>
                <w:rFonts w:ascii="Traditional Arabic" w:hAnsi="Traditional Arabic" w:cs="Traditional Arabic"/>
                <w:noProof/>
                <w:sz w:val="34"/>
                <w:szCs w:val="34"/>
                <w:rtl/>
              </w:rPr>
              <w:fldChar w:fldCharType="end"/>
            </w:r>
          </w:hyperlink>
        </w:p>
        <w:p w14:paraId="04EDD754"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41" w:history="1">
            <w:r w:rsidRPr="002E626F">
              <w:rPr>
                <w:rStyle w:val="Hyperlink"/>
                <w:rFonts w:ascii="Traditional Arabic" w:hAnsi="Traditional Arabic" w:cs="Traditional Arabic"/>
                <w:noProof/>
                <w:sz w:val="34"/>
                <w:szCs w:val="34"/>
                <w:rtl/>
              </w:rPr>
              <w:t>الاختلافات الفقهية في المساجد وسبل علاجها</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Toc499397341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55</w:t>
            </w:r>
            <w:r w:rsidRPr="002E626F">
              <w:rPr>
                <w:rStyle w:val="Hyperlink"/>
                <w:rFonts w:ascii="Traditional Arabic" w:hAnsi="Traditional Arabic" w:cs="Traditional Arabic"/>
                <w:noProof/>
                <w:sz w:val="34"/>
                <w:szCs w:val="34"/>
                <w:rtl/>
              </w:rPr>
              <w:fldChar w:fldCharType="end"/>
            </w:r>
          </w:hyperlink>
        </w:p>
        <w:p w14:paraId="336A5C60"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42" w:history="1">
            <w:r w:rsidRPr="002E626F">
              <w:rPr>
                <w:rStyle w:val="Hyperlink"/>
                <w:rFonts w:ascii="Traditional Arabic" w:hAnsi="Traditional Arabic" w:cs="Traditional Arabic"/>
                <w:noProof/>
                <w:sz w:val="34"/>
                <w:szCs w:val="34"/>
                <w:rtl/>
              </w:rPr>
              <w:t>المستجدات الطبية في الطهارة</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Toc499397342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56</w:t>
            </w:r>
            <w:r w:rsidRPr="002E626F">
              <w:rPr>
                <w:rStyle w:val="Hyperlink"/>
                <w:rFonts w:ascii="Traditional Arabic" w:hAnsi="Traditional Arabic" w:cs="Traditional Arabic"/>
                <w:noProof/>
                <w:sz w:val="34"/>
                <w:szCs w:val="34"/>
                <w:rtl/>
              </w:rPr>
              <w:fldChar w:fldCharType="end"/>
            </w:r>
          </w:hyperlink>
        </w:p>
        <w:p w14:paraId="1266A4D2"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43" w:history="1">
            <w:r w:rsidRPr="002E626F">
              <w:rPr>
                <w:rStyle w:val="Hyperlink"/>
                <w:rFonts w:ascii="Traditional Arabic" w:hAnsi="Traditional Arabic" w:cs="Traditional Arabic"/>
                <w:noProof/>
                <w:sz w:val="34"/>
                <w:szCs w:val="34"/>
                <w:rtl/>
              </w:rPr>
              <w:t>الحدَث الدائم</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Toc499397343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58</w:t>
            </w:r>
            <w:r w:rsidRPr="002E626F">
              <w:rPr>
                <w:rStyle w:val="Hyperlink"/>
                <w:rFonts w:ascii="Traditional Arabic" w:hAnsi="Traditional Arabic" w:cs="Traditional Arabic"/>
                <w:noProof/>
                <w:sz w:val="34"/>
                <w:szCs w:val="34"/>
                <w:rtl/>
              </w:rPr>
              <w:fldChar w:fldCharType="end"/>
            </w:r>
          </w:hyperlink>
        </w:p>
        <w:p w14:paraId="06CDCCE2"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44" w:history="1">
            <w:r w:rsidRPr="002E626F">
              <w:rPr>
                <w:rStyle w:val="Hyperlink"/>
                <w:rFonts w:ascii="Traditional Arabic" w:hAnsi="Traditional Arabic" w:cs="Traditional Arabic"/>
                <w:noProof/>
                <w:sz w:val="34"/>
                <w:szCs w:val="34"/>
                <w:rtl/>
              </w:rPr>
              <w:t>أحكام السجود في الفقه الإسلامي</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Toc499397344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60</w:t>
            </w:r>
            <w:r w:rsidRPr="002E626F">
              <w:rPr>
                <w:rStyle w:val="Hyperlink"/>
                <w:rFonts w:ascii="Traditional Arabic" w:hAnsi="Traditional Arabic" w:cs="Traditional Arabic"/>
                <w:noProof/>
                <w:sz w:val="34"/>
                <w:szCs w:val="34"/>
                <w:rtl/>
              </w:rPr>
              <w:fldChar w:fldCharType="end"/>
            </w:r>
          </w:hyperlink>
        </w:p>
        <w:p w14:paraId="20399D3F"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45" w:history="1">
            <w:r w:rsidRPr="002E626F">
              <w:rPr>
                <w:rStyle w:val="Hyperlink"/>
                <w:rFonts w:ascii="Traditional Arabic" w:hAnsi="Traditional Arabic" w:cs="Traditional Arabic"/>
                <w:noProof/>
                <w:sz w:val="34"/>
                <w:szCs w:val="34"/>
                <w:rtl/>
              </w:rPr>
              <w:t>الأحكام الفقهية المتعلقة بصفة الصلاة على الكرسي</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Toc499397345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62</w:t>
            </w:r>
            <w:r w:rsidRPr="002E626F">
              <w:rPr>
                <w:rStyle w:val="Hyperlink"/>
                <w:rFonts w:ascii="Traditional Arabic" w:hAnsi="Traditional Arabic" w:cs="Traditional Arabic"/>
                <w:noProof/>
                <w:sz w:val="34"/>
                <w:szCs w:val="34"/>
                <w:rtl/>
              </w:rPr>
              <w:fldChar w:fldCharType="end"/>
            </w:r>
          </w:hyperlink>
        </w:p>
        <w:p w14:paraId="5D5234A1"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46" w:history="1">
            <w:r w:rsidRPr="002E626F">
              <w:rPr>
                <w:rStyle w:val="Hyperlink"/>
                <w:rFonts w:ascii="Traditional Arabic" w:hAnsi="Traditional Arabic" w:cs="Traditional Arabic"/>
                <w:noProof/>
                <w:sz w:val="34"/>
                <w:szCs w:val="34"/>
                <w:rtl/>
              </w:rPr>
              <w:t>صلاة الآيات</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Toc499397346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64</w:t>
            </w:r>
            <w:r w:rsidRPr="002E626F">
              <w:rPr>
                <w:rStyle w:val="Hyperlink"/>
                <w:rFonts w:ascii="Traditional Arabic" w:hAnsi="Traditional Arabic" w:cs="Traditional Arabic"/>
                <w:noProof/>
                <w:sz w:val="34"/>
                <w:szCs w:val="34"/>
                <w:rtl/>
              </w:rPr>
              <w:fldChar w:fldCharType="end"/>
            </w:r>
          </w:hyperlink>
        </w:p>
        <w:p w14:paraId="35B9EDEA"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47" w:history="1">
            <w:r w:rsidRPr="002E626F">
              <w:rPr>
                <w:rStyle w:val="Hyperlink"/>
                <w:rFonts w:ascii="Traditional Arabic" w:hAnsi="Traditional Arabic" w:cs="Traditional Arabic"/>
                <w:noProof/>
                <w:sz w:val="34"/>
                <w:szCs w:val="34"/>
                <w:rtl/>
                <w:lang w:eastAsia="ar-SA"/>
              </w:rPr>
              <w:t>العلل الأساسية للمعاملات المالية المحرمة</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Toc499397347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66</w:t>
            </w:r>
            <w:r w:rsidRPr="002E626F">
              <w:rPr>
                <w:rStyle w:val="Hyperlink"/>
                <w:rFonts w:ascii="Traditional Arabic" w:hAnsi="Traditional Arabic" w:cs="Traditional Arabic"/>
                <w:noProof/>
                <w:sz w:val="34"/>
                <w:szCs w:val="34"/>
                <w:rtl/>
              </w:rPr>
              <w:fldChar w:fldCharType="end"/>
            </w:r>
          </w:hyperlink>
        </w:p>
        <w:p w14:paraId="38E8F34A"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48" w:history="1">
            <w:r w:rsidRPr="002E626F">
              <w:rPr>
                <w:rStyle w:val="Hyperlink"/>
                <w:rFonts w:ascii="Traditional Arabic" w:hAnsi="Traditional Arabic" w:cs="Traditional Arabic"/>
                <w:noProof/>
                <w:sz w:val="34"/>
                <w:szCs w:val="34"/>
                <w:rtl/>
                <w:lang w:eastAsia="ar-SA"/>
              </w:rPr>
              <w:t>عقود التوزيع</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Toc499397348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68</w:t>
            </w:r>
            <w:r w:rsidRPr="002E626F">
              <w:rPr>
                <w:rStyle w:val="Hyperlink"/>
                <w:rFonts w:ascii="Traditional Arabic" w:hAnsi="Traditional Arabic" w:cs="Traditional Arabic"/>
                <w:noProof/>
                <w:sz w:val="34"/>
                <w:szCs w:val="34"/>
                <w:rtl/>
              </w:rPr>
              <w:fldChar w:fldCharType="end"/>
            </w:r>
          </w:hyperlink>
        </w:p>
        <w:p w14:paraId="5BCA2A15"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49" w:history="1">
            <w:r w:rsidRPr="002E626F">
              <w:rPr>
                <w:rStyle w:val="Hyperlink"/>
                <w:rFonts w:ascii="Traditional Arabic" w:hAnsi="Traditional Arabic" w:cs="Traditional Arabic"/>
                <w:noProof/>
                <w:sz w:val="34"/>
                <w:szCs w:val="34"/>
                <w:rtl/>
                <w:lang w:eastAsia="ar-SA"/>
              </w:rPr>
              <w:t>أحكام عقد التصميم في الفقه الإسلامي</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Toc499397349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70</w:t>
            </w:r>
            <w:r w:rsidRPr="002E626F">
              <w:rPr>
                <w:rStyle w:val="Hyperlink"/>
                <w:rFonts w:ascii="Traditional Arabic" w:hAnsi="Traditional Arabic" w:cs="Traditional Arabic"/>
                <w:noProof/>
                <w:sz w:val="34"/>
                <w:szCs w:val="34"/>
                <w:rtl/>
              </w:rPr>
              <w:fldChar w:fldCharType="end"/>
            </w:r>
          </w:hyperlink>
        </w:p>
        <w:p w14:paraId="75BD5D6A"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50" w:history="1">
            <w:r w:rsidRPr="002E626F">
              <w:rPr>
                <w:rStyle w:val="Hyperlink"/>
                <w:rFonts w:ascii="Traditional Arabic" w:hAnsi="Traditional Arabic" w:cs="Traditional Arabic"/>
                <w:noProof/>
                <w:sz w:val="34"/>
                <w:szCs w:val="34"/>
                <w:rtl/>
                <w:lang w:eastAsia="ar-SA"/>
              </w:rPr>
              <w:t>حكم بيع الأصول المملوكة للدولة</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Toc499397350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73</w:t>
            </w:r>
            <w:r w:rsidRPr="002E626F">
              <w:rPr>
                <w:rStyle w:val="Hyperlink"/>
                <w:rFonts w:ascii="Traditional Arabic" w:hAnsi="Traditional Arabic" w:cs="Traditional Arabic"/>
                <w:noProof/>
                <w:sz w:val="34"/>
                <w:szCs w:val="34"/>
                <w:rtl/>
              </w:rPr>
              <w:fldChar w:fldCharType="end"/>
            </w:r>
          </w:hyperlink>
        </w:p>
        <w:p w14:paraId="7CB59A06"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51" w:history="1">
            <w:r w:rsidRPr="002E626F">
              <w:rPr>
                <w:rStyle w:val="Hyperlink"/>
                <w:rFonts w:ascii="Traditional Arabic" w:hAnsi="Traditional Arabic" w:cs="Traditional Arabic"/>
                <w:noProof/>
                <w:sz w:val="34"/>
                <w:szCs w:val="34"/>
                <w:rtl/>
                <w:lang w:eastAsia="ar-SA"/>
              </w:rPr>
              <w:t>بيع المزاد</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Toc499397351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75</w:t>
            </w:r>
            <w:r w:rsidRPr="002E626F">
              <w:rPr>
                <w:rStyle w:val="Hyperlink"/>
                <w:rFonts w:ascii="Traditional Arabic" w:hAnsi="Traditional Arabic" w:cs="Traditional Arabic"/>
                <w:noProof/>
                <w:sz w:val="34"/>
                <w:szCs w:val="34"/>
                <w:rtl/>
              </w:rPr>
              <w:fldChar w:fldCharType="end"/>
            </w:r>
          </w:hyperlink>
        </w:p>
        <w:p w14:paraId="5DE2D562"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52" w:history="1">
            <w:r w:rsidRPr="002E626F">
              <w:rPr>
                <w:rStyle w:val="Hyperlink"/>
                <w:rFonts w:ascii="Traditional Arabic" w:hAnsi="Traditional Arabic" w:cs="Traditional Arabic"/>
                <w:noProof/>
                <w:sz w:val="34"/>
                <w:szCs w:val="34"/>
                <w:rtl/>
                <w:lang w:eastAsia="ar-SA"/>
              </w:rPr>
              <w:t>أخذ العوض على الضمان</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Toc499397352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77</w:t>
            </w:r>
            <w:r w:rsidRPr="002E626F">
              <w:rPr>
                <w:rStyle w:val="Hyperlink"/>
                <w:rFonts w:ascii="Traditional Arabic" w:hAnsi="Traditional Arabic" w:cs="Traditional Arabic"/>
                <w:noProof/>
                <w:sz w:val="34"/>
                <w:szCs w:val="34"/>
                <w:rtl/>
              </w:rPr>
              <w:fldChar w:fldCharType="end"/>
            </w:r>
          </w:hyperlink>
        </w:p>
        <w:p w14:paraId="6220FE85"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53" w:history="1">
            <w:r w:rsidRPr="002E626F">
              <w:rPr>
                <w:rStyle w:val="Hyperlink"/>
                <w:rFonts w:ascii="Traditional Arabic" w:hAnsi="Traditional Arabic" w:cs="Traditional Arabic"/>
                <w:noProof/>
                <w:sz w:val="34"/>
                <w:szCs w:val="34"/>
                <w:rtl/>
                <w:lang w:eastAsia="ar-SA"/>
              </w:rPr>
              <w:t>الزمن في الديون</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Toc499397353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78</w:t>
            </w:r>
            <w:r w:rsidRPr="002E626F">
              <w:rPr>
                <w:rStyle w:val="Hyperlink"/>
                <w:rFonts w:ascii="Traditional Arabic" w:hAnsi="Traditional Arabic" w:cs="Traditional Arabic"/>
                <w:noProof/>
                <w:sz w:val="34"/>
                <w:szCs w:val="34"/>
                <w:rtl/>
              </w:rPr>
              <w:fldChar w:fldCharType="end"/>
            </w:r>
          </w:hyperlink>
        </w:p>
        <w:p w14:paraId="26D12011"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54" w:history="1">
            <w:r w:rsidRPr="002E626F">
              <w:rPr>
                <w:rStyle w:val="Hyperlink"/>
                <w:rFonts w:ascii="Traditional Arabic" w:hAnsi="Traditional Arabic" w:cs="Traditional Arabic"/>
                <w:noProof/>
                <w:sz w:val="34"/>
                <w:szCs w:val="34"/>
                <w:rtl/>
                <w:lang w:eastAsia="ar-SA"/>
              </w:rPr>
              <w:t>قضاء دَين الميت المعسر</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Toc499397354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80</w:t>
            </w:r>
            <w:r w:rsidRPr="002E626F">
              <w:rPr>
                <w:rStyle w:val="Hyperlink"/>
                <w:rFonts w:ascii="Traditional Arabic" w:hAnsi="Traditional Arabic" w:cs="Traditional Arabic"/>
                <w:noProof/>
                <w:sz w:val="34"/>
                <w:szCs w:val="34"/>
                <w:rtl/>
              </w:rPr>
              <w:fldChar w:fldCharType="end"/>
            </w:r>
          </w:hyperlink>
        </w:p>
        <w:p w14:paraId="3FC7E74B"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55" w:history="1">
            <w:r w:rsidRPr="002E626F">
              <w:rPr>
                <w:rStyle w:val="Hyperlink"/>
                <w:rFonts w:ascii="Traditional Arabic" w:hAnsi="Traditional Arabic" w:cs="Traditional Arabic"/>
                <w:noProof/>
                <w:sz w:val="34"/>
                <w:szCs w:val="34"/>
                <w:rtl/>
              </w:rPr>
              <w:t>تحية الإسلام وآدابها في الشريعة الإسلامية</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Toc499397355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82</w:t>
            </w:r>
            <w:r w:rsidRPr="002E626F">
              <w:rPr>
                <w:rStyle w:val="Hyperlink"/>
                <w:rFonts w:ascii="Traditional Arabic" w:hAnsi="Traditional Arabic" w:cs="Traditional Arabic"/>
                <w:noProof/>
                <w:sz w:val="34"/>
                <w:szCs w:val="34"/>
                <w:rtl/>
              </w:rPr>
              <w:fldChar w:fldCharType="end"/>
            </w:r>
          </w:hyperlink>
        </w:p>
        <w:p w14:paraId="73010E25"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56" w:history="1">
            <w:r w:rsidRPr="002E626F">
              <w:rPr>
                <w:rStyle w:val="Hyperlink"/>
                <w:rFonts w:ascii="Traditional Arabic" w:hAnsi="Traditional Arabic" w:cs="Traditional Arabic"/>
                <w:noProof/>
                <w:sz w:val="34"/>
                <w:szCs w:val="34"/>
                <w:rtl/>
              </w:rPr>
              <w:t>موقف الإسلام من تعنت أولي الأمر</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Toc499397356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84</w:t>
            </w:r>
            <w:r w:rsidRPr="002E626F">
              <w:rPr>
                <w:rStyle w:val="Hyperlink"/>
                <w:rFonts w:ascii="Traditional Arabic" w:hAnsi="Traditional Arabic" w:cs="Traditional Arabic"/>
                <w:noProof/>
                <w:sz w:val="34"/>
                <w:szCs w:val="34"/>
                <w:rtl/>
              </w:rPr>
              <w:fldChar w:fldCharType="end"/>
            </w:r>
          </w:hyperlink>
        </w:p>
        <w:p w14:paraId="0A88A2D9"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57" w:history="1">
            <w:r w:rsidRPr="002E626F">
              <w:rPr>
                <w:rStyle w:val="Hyperlink"/>
                <w:rFonts w:ascii="Traditional Arabic" w:hAnsi="Traditional Arabic" w:cs="Traditional Arabic"/>
                <w:noProof/>
                <w:sz w:val="34"/>
                <w:szCs w:val="34"/>
                <w:rtl/>
                <w:lang w:eastAsia="ar-SA"/>
              </w:rPr>
              <w:t>الفحص الطبي قبل الزواج</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Toc499397357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86</w:t>
            </w:r>
            <w:r w:rsidRPr="002E626F">
              <w:rPr>
                <w:rStyle w:val="Hyperlink"/>
                <w:rFonts w:ascii="Traditional Arabic" w:hAnsi="Traditional Arabic" w:cs="Traditional Arabic"/>
                <w:noProof/>
                <w:sz w:val="34"/>
                <w:szCs w:val="34"/>
                <w:rtl/>
              </w:rPr>
              <w:fldChar w:fldCharType="end"/>
            </w:r>
          </w:hyperlink>
        </w:p>
        <w:p w14:paraId="36DC069F"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58" w:history="1">
            <w:r w:rsidRPr="002E626F">
              <w:rPr>
                <w:rStyle w:val="Hyperlink"/>
                <w:rFonts w:ascii="Traditional Arabic" w:hAnsi="Traditional Arabic" w:cs="Traditional Arabic"/>
                <w:noProof/>
                <w:sz w:val="34"/>
                <w:szCs w:val="34"/>
                <w:rtl/>
              </w:rPr>
              <w:t>المغتصبة وأحكام الستر عليها</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Toc499397358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88</w:t>
            </w:r>
            <w:r w:rsidRPr="002E626F">
              <w:rPr>
                <w:rStyle w:val="Hyperlink"/>
                <w:rFonts w:ascii="Traditional Arabic" w:hAnsi="Traditional Arabic" w:cs="Traditional Arabic"/>
                <w:noProof/>
                <w:sz w:val="34"/>
                <w:szCs w:val="34"/>
                <w:rtl/>
              </w:rPr>
              <w:fldChar w:fldCharType="end"/>
            </w:r>
          </w:hyperlink>
        </w:p>
        <w:p w14:paraId="31F6C68C"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59" w:history="1">
            <w:r w:rsidRPr="002E626F">
              <w:rPr>
                <w:rStyle w:val="Hyperlink"/>
                <w:rFonts w:ascii="Traditional Arabic" w:hAnsi="Traditional Arabic" w:cs="Traditional Arabic"/>
                <w:noProof/>
                <w:sz w:val="34"/>
                <w:szCs w:val="34"/>
                <w:rtl/>
              </w:rPr>
              <w:t>جريمة الابتزاز</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Toc499397359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91</w:t>
            </w:r>
            <w:r w:rsidRPr="002E626F">
              <w:rPr>
                <w:rStyle w:val="Hyperlink"/>
                <w:rFonts w:ascii="Traditional Arabic" w:hAnsi="Traditional Arabic" w:cs="Traditional Arabic"/>
                <w:noProof/>
                <w:sz w:val="34"/>
                <w:szCs w:val="34"/>
                <w:rtl/>
              </w:rPr>
              <w:fldChar w:fldCharType="end"/>
            </w:r>
          </w:hyperlink>
        </w:p>
        <w:p w14:paraId="632BB8F5"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60" w:history="1">
            <w:r w:rsidRPr="002E626F">
              <w:rPr>
                <w:rStyle w:val="Hyperlink"/>
                <w:rFonts w:ascii="Traditional Arabic" w:hAnsi="Traditional Arabic" w:cs="Traditional Arabic"/>
                <w:noProof/>
                <w:sz w:val="34"/>
                <w:szCs w:val="34"/>
                <w:rtl/>
              </w:rPr>
              <w:t>أحكام الاعتداء على الأطفال</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Toc499397360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93</w:t>
            </w:r>
            <w:r w:rsidRPr="002E626F">
              <w:rPr>
                <w:rStyle w:val="Hyperlink"/>
                <w:rFonts w:ascii="Traditional Arabic" w:hAnsi="Traditional Arabic" w:cs="Traditional Arabic"/>
                <w:noProof/>
                <w:sz w:val="34"/>
                <w:szCs w:val="34"/>
                <w:rtl/>
              </w:rPr>
              <w:fldChar w:fldCharType="end"/>
            </w:r>
          </w:hyperlink>
        </w:p>
        <w:p w14:paraId="1F636F84"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61" w:history="1">
            <w:r w:rsidRPr="002E626F">
              <w:rPr>
                <w:rStyle w:val="Hyperlink"/>
                <w:rFonts w:ascii="Traditional Arabic" w:hAnsi="Traditional Arabic" w:cs="Traditional Arabic"/>
                <w:noProof/>
                <w:sz w:val="34"/>
                <w:szCs w:val="34"/>
                <w:rtl/>
              </w:rPr>
              <w:t>الميسر والقمار: حقيقته وصوره المعاصرة</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Toc499397361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96</w:t>
            </w:r>
            <w:r w:rsidRPr="002E626F">
              <w:rPr>
                <w:rStyle w:val="Hyperlink"/>
                <w:rFonts w:ascii="Traditional Arabic" w:hAnsi="Traditional Arabic" w:cs="Traditional Arabic"/>
                <w:noProof/>
                <w:sz w:val="34"/>
                <w:szCs w:val="34"/>
                <w:rtl/>
              </w:rPr>
              <w:fldChar w:fldCharType="end"/>
            </w:r>
          </w:hyperlink>
        </w:p>
        <w:p w14:paraId="44B9CCA1"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62" w:history="1">
            <w:r w:rsidRPr="002E626F">
              <w:rPr>
                <w:rStyle w:val="Hyperlink"/>
                <w:rFonts w:ascii="Traditional Arabic" w:hAnsi="Traditional Arabic" w:cs="Traditional Arabic"/>
                <w:noProof/>
                <w:sz w:val="34"/>
                <w:szCs w:val="34"/>
                <w:rtl/>
              </w:rPr>
              <w:t>الجريمة السياسية في الشريعة الإسلامية..</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Toc499397362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99</w:t>
            </w:r>
            <w:r w:rsidRPr="002E626F">
              <w:rPr>
                <w:rStyle w:val="Hyperlink"/>
                <w:rFonts w:ascii="Traditional Arabic" w:hAnsi="Traditional Arabic" w:cs="Traditional Arabic"/>
                <w:noProof/>
                <w:sz w:val="34"/>
                <w:szCs w:val="34"/>
                <w:rtl/>
              </w:rPr>
              <w:fldChar w:fldCharType="end"/>
            </w:r>
          </w:hyperlink>
        </w:p>
        <w:p w14:paraId="26EC26BD"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63" w:history="1">
            <w:r w:rsidRPr="002E626F">
              <w:rPr>
                <w:rStyle w:val="Hyperlink"/>
                <w:rFonts w:ascii="Traditional Arabic" w:hAnsi="Traditional Arabic" w:cs="Traditional Arabic"/>
                <w:noProof/>
                <w:sz w:val="34"/>
                <w:szCs w:val="34"/>
                <w:rtl/>
              </w:rPr>
              <w:t>حكم التخدير لاتقاء ألم العقوبة</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Toc499397363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100</w:t>
            </w:r>
            <w:r w:rsidRPr="002E626F">
              <w:rPr>
                <w:rStyle w:val="Hyperlink"/>
                <w:rFonts w:ascii="Traditional Arabic" w:hAnsi="Traditional Arabic" w:cs="Traditional Arabic"/>
                <w:noProof/>
                <w:sz w:val="34"/>
                <w:szCs w:val="34"/>
                <w:rtl/>
              </w:rPr>
              <w:fldChar w:fldCharType="end"/>
            </w:r>
          </w:hyperlink>
        </w:p>
        <w:p w14:paraId="4C96E9DD"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64" w:history="1">
            <w:r w:rsidRPr="002E626F">
              <w:rPr>
                <w:rStyle w:val="Hyperlink"/>
                <w:rFonts w:ascii="Traditional Arabic" w:hAnsi="Traditional Arabic" w:cs="Traditional Arabic"/>
                <w:noProof/>
                <w:sz w:val="34"/>
                <w:szCs w:val="34"/>
                <w:rtl/>
              </w:rPr>
              <w:t>الوازع الديني وأثره في التشريع الإسلامي</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Toc499397364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102</w:t>
            </w:r>
            <w:r w:rsidRPr="002E626F">
              <w:rPr>
                <w:rStyle w:val="Hyperlink"/>
                <w:rFonts w:ascii="Traditional Arabic" w:hAnsi="Traditional Arabic" w:cs="Traditional Arabic"/>
                <w:noProof/>
                <w:sz w:val="34"/>
                <w:szCs w:val="34"/>
                <w:rtl/>
              </w:rPr>
              <w:fldChar w:fldCharType="end"/>
            </w:r>
          </w:hyperlink>
        </w:p>
        <w:p w14:paraId="5496AEE2"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65" w:history="1">
            <w:r w:rsidRPr="002E626F">
              <w:rPr>
                <w:rStyle w:val="Hyperlink"/>
                <w:rFonts w:ascii="Traditional Arabic" w:hAnsi="Traditional Arabic" w:cs="Traditional Arabic"/>
                <w:noProof/>
                <w:sz w:val="34"/>
                <w:szCs w:val="34"/>
                <w:rtl/>
              </w:rPr>
              <w:t>تعدد الخلفاء في الزمن الواحد</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Toc499397365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104</w:t>
            </w:r>
            <w:r w:rsidRPr="002E626F">
              <w:rPr>
                <w:rStyle w:val="Hyperlink"/>
                <w:rFonts w:ascii="Traditional Arabic" w:hAnsi="Traditional Arabic" w:cs="Traditional Arabic"/>
                <w:noProof/>
                <w:sz w:val="34"/>
                <w:szCs w:val="34"/>
                <w:rtl/>
              </w:rPr>
              <w:fldChar w:fldCharType="end"/>
            </w:r>
          </w:hyperlink>
        </w:p>
        <w:p w14:paraId="33BFE7A6"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66" w:history="1">
            <w:r w:rsidRPr="002E626F">
              <w:rPr>
                <w:rStyle w:val="Hyperlink"/>
                <w:rFonts w:ascii="Traditional Arabic" w:hAnsi="Traditional Arabic" w:cs="Traditional Arabic"/>
                <w:noProof/>
                <w:sz w:val="34"/>
                <w:szCs w:val="34"/>
                <w:rtl/>
              </w:rPr>
              <w:t>الاحتساب على التدخين</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Toc499397366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106</w:t>
            </w:r>
            <w:r w:rsidRPr="002E626F">
              <w:rPr>
                <w:rStyle w:val="Hyperlink"/>
                <w:rFonts w:ascii="Traditional Arabic" w:hAnsi="Traditional Arabic" w:cs="Traditional Arabic"/>
                <w:noProof/>
                <w:sz w:val="34"/>
                <w:szCs w:val="34"/>
                <w:rtl/>
              </w:rPr>
              <w:fldChar w:fldCharType="end"/>
            </w:r>
          </w:hyperlink>
        </w:p>
        <w:p w14:paraId="64269316"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67" w:history="1">
            <w:r w:rsidRPr="002E626F">
              <w:rPr>
                <w:rStyle w:val="Hyperlink"/>
                <w:rFonts w:ascii="Traditional Arabic" w:hAnsi="Traditional Arabic" w:cs="Traditional Arabic"/>
                <w:noProof/>
                <w:sz w:val="34"/>
                <w:szCs w:val="34"/>
                <w:rtl/>
              </w:rPr>
              <w:t>فصل الخصومات عند القبائل</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Toc499397367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109</w:t>
            </w:r>
            <w:r w:rsidRPr="002E626F">
              <w:rPr>
                <w:rStyle w:val="Hyperlink"/>
                <w:rFonts w:ascii="Traditional Arabic" w:hAnsi="Traditional Arabic" w:cs="Traditional Arabic"/>
                <w:noProof/>
                <w:sz w:val="34"/>
                <w:szCs w:val="34"/>
                <w:rtl/>
              </w:rPr>
              <w:fldChar w:fldCharType="end"/>
            </w:r>
          </w:hyperlink>
        </w:p>
        <w:p w14:paraId="36E58D48"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68" w:history="1">
            <w:r w:rsidRPr="002E626F">
              <w:rPr>
                <w:rStyle w:val="Hyperlink"/>
                <w:rFonts w:ascii="Traditional Arabic" w:hAnsi="Traditional Arabic" w:cs="Traditional Arabic"/>
                <w:noProof/>
                <w:sz w:val="34"/>
                <w:szCs w:val="34"/>
                <w:rtl/>
                <w:lang w:eastAsia="ar-SA"/>
              </w:rPr>
              <w:t>منهج السنة النبوية في إدارة الأزمات</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Toc499397368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112</w:t>
            </w:r>
            <w:r w:rsidRPr="002E626F">
              <w:rPr>
                <w:rStyle w:val="Hyperlink"/>
                <w:rFonts w:ascii="Traditional Arabic" w:hAnsi="Traditional Arabic" w:cs="Traditional Arabic"/>
                <w:noProof/>
                <w:sz w:val="34"/>
                <w:szCs w:val="34"/>
                <w:rtl/>
              </w:rPr>
              <w:fldChar w:fldCharType="end"/>
            </w:r>
          </w:hyperlink>
        </w:p>
        <w:p w14:paraId="1F69D847"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69" w:history="1">
            <w:r w:rsidRPr="002E626F">
              <w:rPr>
                <w:rStyle w:val="Hyperlink"/>
                <w:rFonts w:ascii="Traditional Arabic" w:hAnsi="Traditional Arabic" w:cs="Traditional Arabic"/>
                <w:noProof/>
                <w:sz w:val="34"/>
                <w:szCs w:val="34"/>
                <w:rtl/>
              </w:rPr>
              <w:t>حقوق المهاجرين غير الشرعيين</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Toc499397369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114</w:t>
            </w:r>
            <w:r w:rsidRPr="002E626F">
              <w:rPr>
                <w:rStyle w:val="Hyperlink"/>
                <w:rFonts w:ascii="Traditional Arabic" w:hAnsi="Traditional Arabic" w:cs="Traditional Arabic"/>
                <w:noProof/>
                <w:sz w:val="34"/>
                <w:szCs w:val="34"/>
                <w:rtl/>
              </w:rPr>
              <w:fldChar w:fldCharType="end"/>
            </w:r>
          </w:hyperlink>
        </w:p>
        <w:p w14:paraId="3A9ADC75"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70" w:history="1">
            <w:r w:rsidRPr="002E626F">
              <w:rPr>
                <w:rStyle w:val="Hyperlink"/>
                <w:rFonts w:ascii="Traditional Arabic" w:hAnsi="Traditional Arabic" w:cs="Traditional Arabic"/>
                <w:noProof/>
                <w:sz w:val="34"/>
                <w:szCs w:val="34"/>
                <w:rtl/>
              </w:rPr>
              <w:t>الاختلاط</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Toc499397370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115</w:t>
            </w:r>
            <w:r w:rsidRPr="002E626F">
              <w:rPr>
                <w:rStyle w:val="Hyperlink"/>
                <w:rFonts w:ascii="Traditional Arabic" w:hAnsi="Traditional Arabic" w:cs="Traditional Arabic"/>
                <w:noProof/>
                <w:sz w:val="34"/>
                <w:szCs w:val="34"/>
                <w:rtl/>
              </w:rPr>
              <w:fldChar w:fldCharType="end"/>
            </w:r>
          </w:hyperlink>
        </w:p>
        <w:p w14:paraId="620844FA"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71" w:history="1">
            <w:r w:rsidRPr="002E626F">
              <w:rPr>
                <w:rStyle w:val="Hyperlink"/>
                <w:rFonts w:ascii="Traditional Arabic" w:hAnsi="Traditional Arabic" w:cs="Traditional Arabic"/>
                <w:noProof/>
                <w:sz w:val="34"/>
                <w:szCs w:val="34"/>
                <w:rtl/>
              </w:rPr>
              <w:t>أحكام اللباس المتخذ مما حرم أكله من الحيوانات</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Toc499397371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117</w:t>
            </w:r>
            <w:r w:rsidRPr="002E626F">
              <w:rPr>
                <w:rStyle w:val="Hyperlink"/>
                <w:rFonts w:ascii="Traditional Arabic" w:hAnsi="Traditional Arabic" w:cs="Traditional Arabic"/>
                <w:noProof/>
                <w:sz w:val="34"/>
                <w:szCs w:val="34"/>
                <w:rtl/>
              </w:rPr>
              <w:fldChar w:fldCharType="end"/>
            </w:r>
          </w:hyperlink>
        </w:p>
        <w:p w14:paraId="724B07CE"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72" w:history="1">
            <w:r w:rsidRPr="002E626F">
              <w:rPr>
                <w:rStyle w:val="Hyperlink"/>
                <w:rFonts w:ascii="Traditional Arabic" w:hAnsi="Traditional Arabic" w:cs="Traditional Arabic"/>
                <w:noProof/>
                <w:sz w:val="34"/>
                <w:szCs w:val="34"/>
                <w:rtl/>
              </w:rPr>
              <w:t>حكم الانتفاع بجلود السباع</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Toc499397372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118</w:t>
            </w:r>
            <w:r w:rsidRPr="002E626F">
              <w:rPr>
                <w:rStyle w:val="Hyperlink"/>
                <w:rFonts w:ascii="Traditional Arabic" w:hAnsi="Traditional Arabic" w:cs="Traditional Arabic"/>
                <w:noProof/>
                <w:sz w:val="34"/>
                <w:szCs w:val="34"/>
                <w:rtl/>
              </w:rPr>
              <w:fldChar w:fldCharType="end"/>
            </w:r>
          </w:hyperlink>
        </w:p>
        <w:p w14:paraId="437753A3"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73" w:history="1">
            <w:r w:rsidRPr="002E626F">
              <w:rPr>
                <w:rStyle w:val="Hyperlink"/>
                <w:rFonts w:ascii="Traditional Arabic" w:hAnsi="Traditional Arabic" w:cs="Traditional Arabic"/>
                <w:noProof/>
                <w:sz w:val="34"/>
                <w:szCs w:val="34"/>
                <w:rtl/>
              </w:rPr>
              <w:t>النوازل الفقهية وأحكامها في زينة المرأة المسلمة</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Toc499397373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120</w:t>
            </w:r>
            <w:r w:rsidRPr="002E626F">
              <w:rPr>
                <w:rStyle w:val="Hyperlink"/>
                <w:rFonts w:ascii="Traditional Arabic" w:hAnsi="Traditional Arabic" w:cs="Traditional Arabic"/>
                <w:noProof/>
                <w:sz w:val="34"/>
                <w:szCs w:val="34"/>
                <w:rtl/>
              </w:rPr>
              <w:fldChar w:fldCharType="end"/>
            </w:r>
          </w:hyperlink>
        </w:p>
        <w:p w14:paraId="53D059F9"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74" w:history="1">
            <w:r w:rsidRPr="002E626F">
              <w:rPr>
                <w:rStyle w:val="Hyperlink"/>
                <w:rFonts w:ascii="Traditional Arabic" w:hAnsi="Traditional Arabic" w:cs="Traditional Arabic"/>
                <w:noProof/>
                <w:sz w:val="34"/>
                <w:szCs w:val="34"/>
                <w:rtl/>
              </w:rPr>
              <w:t>أحكام زينة الحاجبين</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Toc499397374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123</w:t>
            </w:r>
            <w:r w:rsidRPr="002E626F">
              <w:rPr>
                <w:rStyle w:val="Hyperlink"/>
                <w:rFonts w:ascii="Traditional Arabic" w:hAnsi="Traditional Arabic" w:cs="Traditional Arabic"/>
                <w:noProof/>
                <w:sz w:val="34"/>
                <w:szCs w:val="34"/>
                <w:rtl/>
              </w:rPr>
              <w:fldChar w:fldCharType="end"/>
            </w:r>
          </w:hyperlink>
        </w:p>
        <w:p w14:paraId="7B18836A"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75" w:history="1">
            <w:r w:rsidRPr="002E626F">
              <w:rPr>
                <w:rStyle w:val="Hyperlink"/>
                <w:rFonts w:ascii="Traditional Arabic" w:hAnsi="Traditional Arabic" w:cs="Traditional Arabic"/>
                <w:noProof/>
                <w:sz w:val="34"/>
                <w:szCs w:val="34"/>
                <w:rtl/>
              </w:rPr>
              <w:t>الأحكام والمسائل الفقهية المتعلقة بالكوارث</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Toc499397375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124</w:t>
            </w:r>
            <w:r w:rsidRPr="002E626F">
              <w:rPr>
                <w:rStyle w:val="Hyperlink"/>
                <w:rFonts w:ascii="Traditional Arabic" w:hAnsi="Traditional Arabic" w:cs="Traditional Arabic"/>
                <w:noProof/>
                <w:sz w:val="34"/>
                <w:szCs w:val="34"/>
                <w:rtl/>
              </w:rPr>
              <w:fldChar w:fldCharType="end"/>
            </w:r>
          </w:hyperlink>
        </w:p>
        <w:p w14:paraId="7676712A"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76" w:history="1">
            <w:r w:rsidRPr="002E626F">
              <w:rPr>
                <w:rStyle w:val="Hyperlink"/>
                <w:rFonts w:ascii="Traditional Arabic" w:hAnsi="Traditional Arabic" w:cs="Traditional Arabic"/>
                <w:noProof/>
                <w:sz w:val="34"/>
                <w:szCs w:val="34"/>
                <w:rtl/>
              </w:rPr>
              <w:t>أحكام الجو والفضاء</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Toc499397376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127</w:t>
            </w:r>
            <w:r w:rsidRPr="002E626F">
              <w:rPr>
                <w:rStyle w:val="Hyperlink"/>
                <w:rFonts w:ascii="Traditional Arabic" w:hAnsi="Traditional Arabic" w:cs="Traditional Arabic"/>
                <w:noProof/>
                <w:sz w:val="34"/>
                <w:szCs w:val="34"/>
                <w:rtl/>
              </w:rPr>
              <w:fldChar w:fldCharType="end"/>
            </w:r>
          </w:hyperlink>
        </w:p>
        <w:p w14:paraId="38E05B9C"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77" w:history="1">
            <w:r w:rsidRPr="002E626F">
              <w:rPr>
                <w:rStyle w:val="Hyperlink"/>
                <w:rFonts w:ascii="Traditional Arabic" w:hAnsi="Traditional Arabic" w:cs="Traditional Arabic"/>
                <w:noProof/>
                <w:sz w:val="34"/>
                <w:szCs w:val="34"/>
                <w:rtl/>
              </w:rPr>
              <w:t>أحكام الجراحة التجميلية في ميزان الفقه الإسلامي</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Toc499397377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129</w:t>
            </w:r>
            <w:r w:rsidRPr="002E626F">
              <w:rPr>
                <w:rStyle w:val="Hyperlink"/>
                <w:rFonts w:ascii="Traditional Arabic" w:hAnsi="Traditional Arabic" w:cs="Traditional Arabic"/>
                <w:noProof/>
                <w:sz w:val="34"/>
                <w:szCs w:val="34"/>
                <w:rtl/>
              </w:rPr>
              <w:fldChar w:fldCharType="end"/>
            </w:r>
          </w:hyperlink>
        </w:p>
        <w:p w14:paraId="1227332F"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78" w:history="1">
            <w:r w:rsidRPr="002E626F">
              <w:rPr>
                <w:rStyle w:val="Hyperlink"/>
                <w:rFonts w:ascii="Traditional Arabic" w:hAnsi="Traditional Arabic" w:cs="Traditional Arabic"/>
                <w:noProof/>
                <w:sz w:val="34"/>
                <w:szCs w:val="34"/>
                <w:rtl/>
              </w:rPr>
              <w:t>أحكام زراعة الشعر وإزالته</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Toc499397378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131</w:t>
            </w:r>
            <w:r w:rsidRPr="002E626F">
              <w:rPr>
                <w:rStyle w:val="Hyperlink"/>
                <w:rFonts w:ascii="Traditional Arabic" w:hAnsi="Traditional Arabic" w:cs="Traditional Arabic"/>
                <w:noProof/>
                <w:sz w:val="34"/>
                <w:szCs w:val="34"/>
                <w:rtl/>
              </w:rPr>
              <w:fldChar w:fldCharType="end"/>
            </w:r>
          </w:hyperlink>
        </w:p>
        <w:p w14:paraId="04E35ECE"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79" w:history="1">
            <w:r w:rsidRPr="002E626F">
              <w:rPr>
                <w:rStyle w:val="Hyperlink"/>
                <w:rFonts w:ascii="Traditional Arabic" w:hAnsi="Traditional Arabic" w:cs="Traditional Arabic"/>
                <w:noProof/>
                <w:sz w:val="34"/>
                <w:szCs w:val="34"/>
                <w:rtl/>
              </w:rPr>
              <w:t>الأحكام الفقهية للأمراض النفسية وطرق علاجها</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Toc499397379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133</w:t>
            </w:r>
            <w:r w:rsidRPr="002E626F">
              <w:rPr>
                <w:rStyle w:val="Hyperlink"/>
                <w:rFonts w:ascii="Traditional Arabic" w:hAnsi="Traditional Arabic" w:cs="Traditional Arabic"/>
                <w:noProof/>
                <w:sz w:val="34"/>
                <w:szCs w:val="34"/>
                <w:rtl/>
              </w:rPr>
              <w:fldChar w:fldCharType="end"/>
            </w:r>
          </w:hyperlink>
        </w:p>
        <w:p w14:paraId="21B8B850"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80" w:history="1">
            <w:r w:rsidRPr="002E626F">
              <w:rPr>
                <w:rStyle w:val="Hyperlink"/>
                <w:rFonts w:ascii="Traditional Arabic" w:hAnsi="Traditional Arabic" w:cs="Traditional Arabic"/>
                <w:noProof/>
                <w:sz w:val="34"/>
                <w:szCs w:val="34"/>
                <w:rtl/>
              </w:rPr>
              <w:t>أثر العبادات في الوقاية من الأمراض النفسية</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Toc499397380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135</w:t>
            </w:r>
            <w:r w:rsidRPr="002E626F">
              <w:rPr>
                <w:rStyle w:val="Hyperlink"/>
                <w:rFonts w:ascii="Traditional Arabic" w:hAnsi="Traditional Arabic" w:cs="Traditional Arabic"/>
                <w:noProof/>
                <w:sz w:val="34"/>
                <w:szCs w:val="34"/>
                <w:rtl/>
              </w:rPr>
              <w:fldChar w:fldCharType="end"/>
            </w:r>
          </w:hyperlink>
        </w:p>
        <w:p w14:paraId="4683A6BC"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81" w:history="1">
            <w:r w:rsidRPr="002E626F">
              <w:rPr>
                <w:rStyle w:val="Hyperlink"/>
                <w:rFonts w:ascii="Traditional Arabic" w:hAnsi="Traditional Arabic" w:cs="Traditional Arabic"/>
                <w:noProof/>
                <w:sz w:val="34"/>
                <w:szCs w:val="34"/>
                <w:rtl/>
              </w:rPr>
              <w:t>الاقتصاد الخفي في ضوء الشريعة الإسلامية</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Toc499397381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136</w:t>
            </w:r>
            <w:r w:rsidRPr="002E626F">
              <w:rPr>
                <w:rStyle w:val="Hyperlink"/>
                <w:rFonts w:ascii="Traditional Arabic" w:hAnsi="Traditional Arabic" w:cs="Traditional Arabic"/>
                <w:noProof/>
                <w:sz w:val="34"/>
                <w:szCs w:val="34"/>
                <w:rtl/>
              </w:rPr>
              <w:fldChar w:fldCharType="end"/>
            </w:r>
          </w:hyperlink>
        </w:p>
        <w:p w14:paraId="43A053B0"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82" w:history="1">
            <w:r w:rsidRPr="002E626F">
              <w:rPr>
                <w:rStyle w:val="Hyperlink"/>
                <w:rFonts w:ascii="Traditional Arabic" w:hAnsi="Traditional Arabic" w:cs="Traditional Arabic"/>
                <w:noProof/>
                <w:sz w:val="34"/>
                <w:szCs w:val="34"/>
                <w:rtl/>
              </w:rPr>
              <w:t>الحيل الفقهية وعلاقتها بأعمال المصرفية الإسلامية</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Toc499397382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138</w:t>
            </w:r>
            <w:r w:rsidRPr="002E626F">
              <w:rPr>
                <w:rStyle w:val="Hyperlink"/>
                <w:rFonts w:ascii="Traditional Arabic" w:hAnsi="Traditional Arabic" w:cs="Traditional Arabic"/>
                <w:noProof/>
                <w:sz w:val="34"/>
                <w:szCs w:val="34"/>
                <w:rtl/>
              </w:rPr>
              <w:fldChar w:fldCharType="end"/>
            </w:r>
          </w:hyperlink>
        </w:p>
        <w:p w14:paraId="78B75529"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83" w:history="1">
            <w:r w:rsidRPr="002E626F">
              <w:rPr>
                <w:rStyle w:val="Hyperlink"/>
                <w:rFonts w:ascii="Traditional Arabic" w:hAnsi="Traditional Arabic" w:cs="Traditional Arabic"/>
                <w:noProof/>
                <w:sz w:val="34"/>
                <w:szCs w:val="34"/>
                <w:rtl/>
              </w:rPr>
              <w:t>المعايير الشرعية</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Toc499397383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140</w:t>
            </w:r>
            <w:r w:rsidRPr="002E626F">
              <w:rPr>
                <w:rStyle w:val="Hyperlink"/>
                <w:rFonts w:ascii="Traditional Arabic" w:hAnsi="Traditional Arabic" w:cs="Traditional Arabic"/>
                <w:noProof/>
                <w:sz w:val="34"/>
                <w:szCs w:val="34"/>
                <w:rtl/>
              </w:rPr>
              <w:fldChar w:fldCharType="end"/>
            </w:r>
          </w:hyperlink>
        </w:p>
        <w:p w14:paraId="2C4AF803"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84" w:history="1">
            <w:r w:rsidRPr="002E626F">
              <w:rPr>
                <w:rStyle w:val="Hyperlink"/>
                <w:rFonts w:ascii="Traditional Arabic" w:hAnsi="Traditional Arabic" w:cs="Traditional Arabic"/>
                <w:noProof/>
                <w:sz w:val="34"/>
                <w:szCs w:val="34"/>
                <w:rtl/>
              </w:rPr>
              <w:t>مدخل إلى الرقابة الشرعية</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Toc499397384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145</w:t>
            </w:r>
            <w:r w:rsidRPr="002E626F">
              <w:rPr>
                <w:rStyle w:val="Hyperlink"/>
                <w:rFonts w:ascii="Traditional Arabic" w:hAnsi="Traditional Arabic" w:cs="Traditional Arabic"/>
                <w:noProof/>
                <w:sz w:val="34"/>
                <w:szCs w:val="34"/>
                <w:rtl/>
              </w:rPr>
              <w:fldChar w:fldCharType="end"/>
            </w:r>
          </w:hyperlink>
        </w:p>
        <w:p w14:paraId="53195724"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85" w:history="1">
            <w:r w:rsidRPr="002E626F">
              <w:rPr>
                <w:rStyle w:val="Hyperlink"/>
                <w:rFonts w:ascii="Traditional Arabic" w:hAnsi="Traditional Arabic" w:cs="Traditional Arabic"/>
                <w:noProof/>
                <w:sz w:val="34"/>
                <w:szCs w:val="34"/>
                <w:rtl/>
              </w:rPr>
              <w:t>أحكام التأديب في الأسرة والتعليم</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Toc499397385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148</w:t>
            </w:r>
            <w:r w:rsidRPr="002E626F">
              <w:rPr>
                <w:rStyle w:val="Hyperlink"/>
                <w:rFonts w:ascii="Traditional Arabic" w:hAnsi="Traditional Arabic" w:cs="Traditional Arabic"/>
                <w:noProof/>
                <w:sz w:val="34"/>
                <w:szCs w:val="34"/>
                <w:rtl/>
              </w:rPr>
              <w:fldChar w:fldCharType="end"/>
            </w:r>
          </w:hyperlink>
        </w:p>
        <w:p w14:paraId="0E30E7EF"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86" w:history="1">
            <w:r w:rsidRPr="002E626F">
              <w:rPr>
                <w:rStyle w:val="Hyperlink"/>
                <w:rFonts w:ascii="Traditional Arabic" w:hAnsi="Traditional Arabic" w:cs="Traditional Arabic"/>
                <w:noProof/>
                <w:sz w:val="34"/>
                <w:szCs w:val="34"/>
                <w:rtl/>
              </w:rPr>
              <w:t>معالم وجوه الإعجاز التربوي في القرآن والسنة</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Toc499397386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150</w:t>
            </w:r>
            <w:r w:rsidRPr="002E626F">
              <w:rPr>
                <w:rStyle w:val="Hyperlink"/>
                <w:rFonts w:ascii="Traditional Arabic" w:hAnsi="Traditional Arabic" w:cs="Traditional Arabic"/>
                <w:noProof/>
                <w:sz w:val="34"/>
                <w:szCs w:val="34"/>
                <w:rtl/>
              </w:rPr>
              <w:fldChar w:fldCharType="end"/>
            </w:r>
          </w:hyperlink>
        </w:p>
        <w:p w14:paraId="053E65DD"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87" w:history="1">
            <w:r w:rsidRPr="002E626F">
              <w:rPr>
                <w:rStyle w:val="Hyperlink"/>
                <w:rFonts w:ascii="Traditional Arabic" w:hAnsi="Traditional Arabic" w:cs="Traditional Arabic"/>
                <w:noProof/>
                <w:sz w:val="34"/>
                <w:szCs w:val="34"/>
                <w:rtl/>
              </w:rPr>
              <w:t>الكلمات التي تأتي حرفًا وفعلًا واسمًا</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Toc499397387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152</w:t>
            </w:r>
            <w:r w:rsidRPr="002E626F">
              <w:rPr>
                <w:rStyle w:val="Hyperlink"/>
                <w:rFonts w:ascii="Traditional Arabic" w:hAnsi="Traditional Arabic" w:cs="Traditional Arabic"/>
                <w:noProof/>
                <w:sz w:val="34"/>
                <w:szCs w:val="34"/>
                <w:rtl/>
              </w:rPr>
              <w:fldChar w:fldCharType="end"/>
            </w:r>
          </w:hyperlink>
        </w:p>
        <w:p w14:paraId="45D67EF1" w14:textId="77777777" w:rsidR="002E626F" w:rsidRPr="002E626F" w:rsidRDefault="002E626F" w:rsidP="002E626F">
          <w:pPr>
            <w:pStyle w:val="20"/>
            <w:tabs>
              <w:tab w:val="right" w:leader="dot" w:pos="9628"/>
            </w:tabs>
            <w:spacing w:after="0" w:line="240" w:lineRule="auto"/>
            <w:ind w:left="0"/>
            <w:rPr>
              <w:rFonts w:ascii="Traditional Arabic" w:hAnsi="Traditional Arabic" w:cs="Traditional Arabic"/>
              <w:noProof/>
              <w:sz w:val="34"/>
              <w:szCs w:val="34"/>
              <w:rtl/>
            </w:rPr>
          </w:pPr>
          <w:hyperlink w:anchor="_Toc499397388" w:history="1">
            <w:r w:rsidRPr="002E626F">
              <w:rPr>
                <w:rStyle w:val="Hyperlink"/>
                <w:rFonts w:ascii="Traditional Arabic" w:hAnsi="Traditional Arabic" w:cs="Traditional Arabic"/>
                <w:noProof/>
                <w:sz w:val="34"/>
                <w:szCs w:val="34"/>
                <w:rtl/>
              </w:rPr>
              <w:t>صالحات عرفتهن</w:t>
            </w:r>
            <w:r w:rsidRPr="002E626F">
              <w:rPr>
                <w:rFonts w:ascii="Traditional Arabic" w:hAnsi="Traditional Arabic" w:cs="Traditional Arabic"/>
                <w:noProof/>
                <w:webHidden/>
                <w:sz w:val="34"/>
                <w:szCs w:val="34"/>
                <w:rtl/>
              </w:rPr>
              <w:tab/>
            </w:r>
            <w:r w:rsidRPr="002E626F">
              <w:rPr>
                <w:rStyle w:val="Hyperlink"/>
                <w:rFonts w:ascii="Traditional Arabic" w:hAnsi="Traditional Arabic" w:cs="Traditional Arabic"/>
                <w:noProof/>
                <w:sz w:val="34"/>
                <w:szCs w:val="34"/>
                <w:rtl/>
              </w:rPr>
              <w:fldChar w:fldCharType="begin"/>
            </w:r>
            <w:r w:rsidRPr="002E626F">
              <w:rPr>
                <w:rFonts w:ascii="Traditional Arabic" w:hAnsi="Traditional Arabic" w:cs="Traditional Arabic"/>
                <w:noProof/>
                <w:webHidden/>
                <w:sz w:val="34"/>
                <w:szCs w:val="34"/>
                <w:rtl/>
              </w:rPr>
              <w:instrText xml:space="preserve"> </w:instrText>
            </w:r>
            <w:r w:rsidRPr="002E626F">
              <w:rPr>
                <w:rFonts w:ascii="Traditional Arabic" w:hAnsi="Traditional Arabic" w:cs="Traditional Arabic"/>
                <w:noProof/>
                <w:webHidden/>
                <w:sz w:val="34"/>
                <w:szCs w:val="34"/>
              </w:rPr>
              <w:instrText>PAGEREF</w:instrText>
            </w:r>
            <w:r w:rsidRPr="002E626F">
              <w:rPr>
                <w:rFonts w:ascii="Traditional Arabic" w:hAnsi="Traditional Arabic" w:cs="Traditional Arabic"/>
                <w:noProof/>
                <w:webHidden/>
                <w:sz w:val="34"/>
                <w:szCs w:val="34"/>
                <w:rtl/>
              </w:rPr>
              <w:instrText xml:space="preserve"> _</w:instrText>
            </w:r>
            <w:r w:rsidRPr="002E626F">
              <w:rPr>
                <w:rFonts w:ascii="Traditional Arabic" w:hAnsi="Traditional Arabic" w:cs="Traditional Arabic"/>
                <w:noProof/>
                <w:webHidden/>
                <w:sz w:val="34"/>
                <w:szCs w:val="34"/>
              </w:rPr>
              <w:instrText>Toc499397388 \h</w:instrText>
            </w:r>
            <w:r w:rsidRPr="002E626F">
              <w:rPr>
                <w:rFonts w:ascii="Traditional Arabic" w:hAnsi="Traditional Arabic" w:cs="Traditional Arabic"/>
                <w:noProof/>
                <w:webHidden/>
                <w:sz w:val="34"/>
                <w:szCs w:val="34"/>
                <w:rtl/>
              </w:rPr>
              <w:instrText xml:space="preserve"> </w:instrText>
            </w:r>
            <w:r w:rsidRPr="002E626F">
              <w:rPr>
                <w:rStyle w:val="Hyperlink"/>
                <w:rFonts w:ascii="Traditional Arabic" w:hAnsi="Traditional Arabic" w:cs="Traditional Arabic"/>
                <w:noProof/>
                <w:sz w:val="34"/>
                <w:szCs w:val="34"/>
                <w:rtl/>
              </w:rPr>
            </w:r>
            <w:r w:rsidRPr="002E626F">
              <w:rPr>
                <w:rStyle w:val="Hyperlink"/>
                <w:rFonts w:ascii="Traditional Arabic" w:hAnsi="Traditional Arabic" w:cs="Traditional Arabic"/>
                <w:noProof/>
                <w:sz w:val="34"/>
                <w:szCs w:val="34"/>
                <w:rtl/>
              </w:rPr>
              <w:fldChar w:fldCharType="separate"/>
            </w:r>
            <w:r w:rsidRPr="002E626F">
              <w:rPr>
                <w:rFonts w:ascii="Traditional Arabic" w:hAnsi="Traditional Arabic" w:cs="Traditional Arabic"/>
                <w:noProof/>
                <w:webHidden/>
                <w:sz w:val="34"/>
                <w:szCs w:val="34"/>
                <w:rtl/>
              </w:rPr>
              <w:t>154</w:t>
            </w:r>
            <w:r w:rsidRPr="002E626F">
              <w:rPr>
                <w:rStyle w:val="Hyperlink"/>
                <w:rFonts w:ascii="Traditional Arabic" w:hAnsi="Traditional Arabic" w:cs="Traditional Arabic"/>
                <w:noProof/>
                <w:sz w:val="34"/>
                <w:szCs w:val="34"/>
                <w:rtl/>
              </w:rPr>
              <w:fldChar w:fldCharType="end"/>
            </w:r>
          </w:hyperlink>
        </w:p>
        <w:p w14:paraId="54DBEEFD" w14:textId="50D0AB1B" w:rsidR="002E626F" w:rsidRPr="002E626F" w:rsidRDefault="002E626F" w:rsidP="002E626F">
          <w:pPr>
            <w:spacing w:after="0" w:line="240" w:lineRule="auto"/>
            <w:rPr>
              <w:rFonts w:ascii="Traditional Arabic" w:hAnsi="Traditional Arabic" w:cs="Traditional Arabic"/>
              <w:sz w:val="34"/>
              <w:szCs w:val="34"/>
            </w:rPr>
          </w:pPr>
          <w:r w:rsidRPr="002E626F">
            <w:rPr>
              <w:rFonts w:ascii="Traditional Arabic" w:hAnsi="Traditional Arabic" w:cs="Traditional Arabic"/>
              <w:b/>
              <w:bCs/>
              <w:sz w:val="34"/>
              <w:szCs w:val="34"/>
              <w:lang w:val="ar-SA"/>
            </w:rPr>
            <w:fldChar w:fldCharType="end"/>
          </w:r>
        </w:p>
      </w:sdtContent>
    </w:sdt>
    <w:p w14:paraId="49C245D5" w14:textId="77777777" w:rsidR="008346A1" w:rsidRPr="002E626F" w:rsidRDefault="008346A1" w:rsidP="002E626F">
      <w:pPr>
        <w:spacing w:after="0" w:line="240" w:lineRule="auto"/>
        <w:rPr>
          <w:rFonts w:ascii="Traditional Arabic" w:hAnsi="Traditional Arabic" w:cs="Traditional Arabic"/>
          <w:sz w:val="34"/>
          <w:szCs w:val="34"/>
        </w:rPr>
      </w:pPr>
      <w:bookmarkStart w:id="107" w:name="_GoBack"/>
      <w:bookmarkEnd w:id="107"/>
    </w:p>
    <w:sectPr w:rsidR="008346A1" w:rsidRPr="002E626F" w:rsidSect="002E626F">
      <w:footerReference w:type="default" r:id="rId82"/>
      <w:pgSz w:w="11906" w:h="16838"/>
      <w:pgMar w:top="1134" w:right="1134" w:bottom="1134" w:left="1134" w:header="284" w:footer="28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C4DD89" w14:textId="77777777" w:rsidR="00D36D04" w:rsidRDefault="00D36D04" w:rsidP="002C3D3F">
      <w:pPr>
        <w:spacing w:after="0" w:line="240" w:lineRule="auto"/>
      </w:pPr>
      <w:r>
        <w:separator/>
      </w:r>
    </w:p>
  </w:endnote>
  <w:endnote w:type="continuationSeparator" w:id="0">
    <w:p w14:paraId="5BD4E3CA" w14:textId="77777777" w:rsidR="00D36D04" w:rsidRDefault="00D36D04" w:rsidP="002C3D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raditional Arabic">
    <w:panose1 w:val="02020603050405020304"/>
    <w:charset w:val="00"/>
    <w:family w:val="roman"/>
    <w:pitch w:val="variable"/>
    <w:sig w:usb0="00002003" w:usb1="80000000" w:usb2="00000008" w:usb3="00000000" w:csb0="0000004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ylotus">
    <w:altName w:val="Times New Roman"/>
    <w:charset w:val="00"/>
    <w:family w:val="auto"/>
    <w:pitch w:val="variable"/>
    <w:sig w:usb0="00000000" w:usb1="80000000" w:usb2="00000008" w:usb3="00000000" w:csb0="00000043"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hint="cs"/>
        <w:rtl/>
      </w:rPr>
      <w:id w:val="311991311"/>
      <w:docPartObj>
        <w:docPartGallery w:val="Page Numbers (Bottom of Page)"/>
        <w:docPartUnique/>
      </w:docPartObj>
    </w:sdtPr>
    <w:sdtEndPr/>
    <w:sdtContent>
      <w:p w14:paraId="1A510154" w14:textId="6FEFC95A" w:rsidR="002C3D3F" w:rsidRPr="00854D38" w:rsidRDefault="002E626F" w:rsidP="002C3D3F">
        <w:pPr>
          <w:pStyle w:val="a6"/>
          <w:tabs>
            <w:tab w:val="clear" w:pos="8306"/>
          </w:tabs>
          <w:ind w:right="-851"/>
          <w:rPr>
            <w:rtl/>
          </w:rPr>
        </w:pPr>
        <w:r>
          <w:rPr>
            <w:noProof/>
          </w:rPr>
          <mc:AlternateContent>
            <mc:Choice Requires="wps">
              <w:drawing>
                <wp:anchor distT="45720" distB="45720" distL="114300" distR="114300" simplePos="0" relativeHeight="251661312" behindDoc="1" locked="0" layoutInCell="1" allowOverlap="1" wp14:anchorId="3503FFB7" wp14:editId="001260F9">
                  <wp:simplePos x="0" y="0"/>
                  <wp:positionH relativeFrom="margin">
                    <wp:posOffset>2556983</wp:posOffset>
                  </wp:positionH>
                  <wp:positionV relativeFrom="paragraph">
                    <wp:posOffset>-372110</wp:posOffset>
                  </wp:positionV>
                  <wp:extent cx="1334135" cy="340360"/>
                  <wp:effectExtent l="0" t="0" r="18415" b="21590"/>
                  <wp:wrapTight wrapText="bothSides">
                    <wp:wrapPolygon edited="0">
                      <wp:start x="0" y="0"/>
                      <wp:lineTo x="0" y="21761"/>
                      <wp:lineTo x="21590" y="21761"/>
                      <wp:lineTo x="21590" y="0"/>
                      <wp:lineTo x="0" y="0"/>
                    </wp:wrapPolygon>
                  </wp:wrapTight>
                  <wp:docPr id="77" name="مربع نص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334135" cy="340360"/>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62139C5" w14:textId="77777777" w:rsidR="002C3D3F" w:rsidRDefault="00D36D04" w:rsidP="002C3D3F">
                              <w:hyperlink r:id="rId1" w:history="1">
                                <w:r w:rsidR="002C3D3F" w:rsidRPr="00C01086">
                                  <w:rPr>
                                    <w:rStyle w:val="Hyperlink"/>
                                    <w:sz w:val="26"/>
                                    <w:szCs w:val="26"/>
                                  </w:rPr>
                                  <w:t>www.alukah.net</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503FFB7" id="_x0000_t202" coordsize="21600,21600" o:spt="202" path="m,l,21600r21600,l21600,xe">
                  <v:stroke joinstyle="miter"/>
                  <v:path gradientshapeok="t" o:connecttype="rect"/>
                </v:shapetype>
                <v:shape id="مربع نص 77" o:spid="_x0000_s1026" type="#_x0000_t202" style="position:absolute;left:0;text-align:left;margin-left:201.35pt;margin-top:-29.3pt;width:105.05pt;height:26.8pt;flip:x;z-index:-251655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" filled="f" strokecolor="white [3212]">
                  <v:textbox>
                    <w:txbxContent>
                      <w:p w14:paraId="062139C5" w14:textId="77777777" w:rsidR="002C3D3F" w:rsidRDefault="00D36D04" w:rsidP="002C3D3F">
                        <w:hyperlink r:id="rId2" w:history="1">
                          <w:r w:rsidR="002C3D3F" w:rsidRPr="00C01086">
                            <w:rPr>
                              <w:rStyle w:val="Hyperlink"/>
                              <w:sz w:val="26"/>
                              <w:szCs w:val="26"/>
                            </w:rPr>
                            <w:t>www.alukah.net</w:t>
                          </w:r>
                        </w:hyperlink>
                      </w:p>
                    </w:txbxContent>
                  </v:textbox>
                  <w10:wrap type="tight" anchorx="margin"/>
                </v:shape>
              </w:pict>
            </mc:Fallback>
          </mc:AlternateContent>
        </w:r>
        <w:r>
          <w:rPr>
            <w:noProof/>
            <w:rtl/>
          </w:rPr>
          <mc:AlternateContent>
            <mc:Choice Requires="wpg">
              <w:drawing>
                <wp:anchor distT="0" distB="0" distL="114300" distR="114300" simplePos="0" relativeHeight="251659264" behindDoc="0" locked="0" layoutInCell="1" allowOverlap="1" wp14:anchorId="30ACB322" wp14:editId="3A356942">
                  <wp:simplePos x="0" y="0"/>
                  <wp:positionH relativeFrom="leftMargin">
                    <wp:posOffset>1154962</wp:posOffset>
                  </wp:positionH>
                  <wp:positionV relativeFrom="bottomMargin">
                    <wp:align>top</wp:align>
                  </wp:positionV>
                  <wp:extent cx="524930" cy="469509"/>
                  <wp:effectExtent l="38100" t="19050" r="46990" b="45085"/>
                  <wp:wrapNone/>
                  <wp:docPr id="72" name="مجموعة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524930" cy="469509"/>
                            <a:chOff x="10091" y="14428"/>
                            <a:chExt cx="733" cy="584"/>
                          </a:xfrm>
                        </wpg:grpSpPr>
                        <wps:wsp>
                          <wps:cNvPr id="74" name="Rectangle 20"/>
                          <wps:cNvSpPr>
                            <a:spLocks noChangeArrowheads="1"/>
                          </wps:cNvSpPr>
                          <wps:spPr bwMode="auto">
                            <a:xfrm rot="-5786020">
                              <a:off x="10190" y="14378"/>
                              <a:ext cx="548" cy="720"/>
                            </a:xfrm>
                            <a:prstGeom prst="rect">
                              <a:avLst/>
                            </a:prstGeom>
                            <a:ln/>
                            <a:extLst/>
                          </wps:spPr>
                          <wps:style>
                            <a:lnRef idx="2">
                              <a:schemeClr val="accent3"/>
                            </a:lnRef>
                            <a:fillRef idx="1">
                              <a:schemeClr val="lt1"/>
                            </a:fillRef>
                            <a:effectRef idx="0">
                              <a:schemeClr val="accent3"/>
                            </a:effectRef>
                            <a:fontRef idx="minor">
                              <a:schemeClr val="dk1"/>
                            </a:fontRef>
                          </wps:style>
                          <wps:bodyPr rot="0" vert="horz" wrap="square" lIns="91440" tIns="45720" rIns="91440" bIns="45720" anchor="t" anchorCtr="0" upright="1">
                            <a:noAutofit/>
                          </wps:bodyPr>
                        </wps:wsp>
                        <wps:wsp>
                          <wps:cNvPr id="75" name="Rectangle 21"/>
                          <wps:cNvSpPr>
                            <a:spLocks noChangeArrowheads="1"/>
                          </wps:cNvSpPr>
                          <wps:spPr bwMode="auto">
                            <a:xfrm rot="-4936653">
                              <a:off x="10190" y="14378"/>
                              <a:ext cx="548" cy="720"/>
                            </a:xfrm>
                            <a:prstGeom prst="rect">
                              <a:avLst/>
                            </a:prstGeom>
                            <a:ln/>
                            <a:extLst/>
                          </wps:spPr>
                          <wps:style>
                            <a:lnRef idx="2">
                              <a:schemeClr val="accent3"/>
                            </a:lnRef>
                            <a:fillRef idx="1">
                              <a:schemeClr val="lt1"/>
                            </a:fillRef>
                            <a:effectRef idx="0">
                              <a:schemeClr val="accent3"/>
                            </a:effectRef>
                            <a:fontRef idx="minor">
                              <a:schemeClr val="dk1"/>
                            </a:fontRef>
                          </wps:style>
                          <wps:bodyPr rot="0" vert="horz" wrap="square" lIns="91440" tIns="45720" rIns="91440" bIns="45720" anchor="t" anchorCtr="0" upright="1">
                            <a:noAutofit/>
                          </wps:bodyPr>
                        </wps:wsp>
                        <wps:wsp>
                          <wps:cNvPr id="76" name="Rectangle 22"/>
                          <wps:cNvSpPr>
                            <a:spLocks noChangeArrowheads="1"/>
                          </wps:cNvSpPr>
                          <wps:spPr bwMode="auto">
                            <a:xfrm rot="16200000">
                              <a:off x="10177" y="14342"/>
                              <a:ext cx="548" cy="720"/>
                            </a:xfrm>
                            <a:prstGeom prst="rect">
                              <a:avLst/>
                            </a:prstGeom>
                            <a:ln/>
                            <a:extLst/>
                          </wps:spPr>
                          <wps:style>
                            <a:lnRef idx="2">
                              <a:schemeClr val="accent3"/>
                            </a:lnRef>
                            <a:fillRef idx="1">
                              <a:schemeClr val="lt1"/>
                            </a:fillRef>
                            <a:effectRef idx="0">
                              <a:schemeClr val="accent3"/>
                            </a:effectRef>
                            <a:fontRef idx="minor">
                              <a:schemeClr val="dk1"/>
                            </a:fontRef>
                          </wps:style>
                          <wps:txbx>
                            <w:txbxContent>
                              <w:p w14:paraId="17F29027" w14:textId="77777777" w:rsidR="002C3D3F" w:rsidRPr="00A74C62" w:rsidRDefault="002C3D3F" w:rsidP="002C3D3F">
                                <w:pPr>
                                  <w:pStyle w:val="a6"/>
                                  <w:jc w:val="center"/>
                                  <w:rPr>
                                    <w:rFonts w:ascii="Tahoma" w:hAnsi="Tahoma" w:cs="Tahoma"/>
                                    <w:b/>
                                    <w:bCs/>
                                  </w:rPr>
                                </w:pPr>
                                <w:r w:rsidRPr="00A74C62">
                                  <w:rPr>
                                    <w:rFonts w:ascii="Tahoma" w:hAnsi="Tahoma" w:cs="Tahoma"/>
                                    <w:b/>
                                    <w:bCs/>
                                    <w:sz w:val="24"/>
                                    <w:szCs w:val="24"/>
                                  </w:rPr>
                                  <w:fldChar w:fldCharType="begin"/>
                                </w:r>
                                <w:r w:rsidRPr="00A74C62">
                                  <w:rPr>
                                    <w:rFonts w:ascii="Tahoma" w:hAnsi="Tahoma" w:cs="Tahoma"/>
                                    <w:b/>
                                    <w:bCs/>
                                    <w:sz w:val="24"/>
                                    <w:szCs w:val="24"/>
                                  </w:rPr>
                                  <w:instrText>PAGE    \* MERGEFORMAT</w:instrText>
                                </w:r>
                                <w:r w:rsidRPr="00A74C62">
                                  <w:rPr>
                                    <w:rFonts w:ascii="Tahoma" w:hAnsi="Tahoma" w:cs="Tahoma"/>
                                    <w:b/>
                                    <w:bCs/>
                                    <w:sz w:val="24"/>
                                    <w:szCs w:val="24"/>
                                  </w:rPr>
                                  <w:fldChar w:fldCharType="separate"/>
                                </w:r>
                                <w:r w:rsidR="002E626F" w:rsidRPr="002E626F">
                                  <w:rPr>
                                    <w:rFonts w:ascii="Tahoma" w:hAnsi="Tahoma" w:cs="Tahoma"/>
                                    <w:b/>
                                    <w:bCs/>
                                    <w:noProof/>
                                    <w:sz w:val="24"/>
                                    <w:szCs w:val="24"/>
                                    <w:rtl/>
                                    <w:lang w:val="ar-SA"/>
                                  </w:rPr>
                                  <w:t>143</w:t>
                                </w:r>
                                <w:r w:rsidRPr="00A74C62">
                                  <w:rPr>
                                    <w:rFonts w:ascii="Tahoma" w:hAnsi="Tahoma" w:cs="Tahoma"/>
                                    <w:b/>
                                    <w:bCs/>
                                    <w:sz w:val="24"/>
                                    <w:szCs w:val="24"/>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ACB322" id="مجموعة 72" o:spid="_x0000_s1027" style="position:absolute;left:0;text-align:left;margin-left:90.95pt;margin-top:0;width:41.35pt;height:36.95pt;flip:x;z-index:251659264;mso-position-horizontal-relative:left-margin-area;mso-position-vertical:top;mso-position-vertical-relative:bottom-margin-area" coordorigin="10091,14428" coordsize="733,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">
                  <v:rect id="Rectangle 20" o:spid="_x0000_s1028"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WdpMcA&#10;AADbAAAADwAAAGRycy9kb3ducmV2LnhtbESPT2sCMRTE74LfITyhN83aSv9sjVKE0pXqoWoFb4/k&#10;dbO4eVk2Ubf99KZQ6HGYmd8w03nnanGmNlSeFYxHGQhi7U3FpYLd9nX4CCJEZIO1Z1LwTQHms35v&#10;irnxF/6g8yaWIkE45KjAxtjkUgZtyWEY+YY4eV++dRiTbEtpWrwkuKvlbZbdS4cVpwWLDS0s6ePm&#10;5BQsnsbF/qcp7ux6pbvi83jQb+9LpW4G3csziEhd/A//tQuj4GECv1/SD5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VnaTHAAAA2wAAAA8AAAAAAAAAAAAAAAAAmAIAAGRy&#10;cy9kb3ducmV2LnhtbFBLBQYAAAAABAAEAPUAAACMAwAAAAA=&#10;" fillcolor="white [3201]" strokecolor="#a5a5a5 [3206]" strokeweight="1pt"/>
                  <v:rect id="Rectangle 21" o:spid="_x0000_s1029"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LwXMUA&#10;AADbAAAADwAAAGRycy9kb3ducmV2LnhtbESP3WoCMRSE7wXfIRyhd5pVqJWtUVSqWKoU7c/16ea4&#10;WdycbDdR17c3BaGXw8x8w4ynjS3FmWpfOFbQ7yUgiDOnC84VfH4suyMQPiBrLB2Tgit5mE7arTGm&#10;2l14R+d9yEWEsE9RgQmhSqX0mSGLvucq4ugdXG0xRFnnUtd4iXBbykGSDKXFguOCwYoWhrLj/mQV&#10;bNz2/ett1fzI1+WL/S21mS++d0o9dJrZM4hATfgP39trreDpEf6+xB8gJ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QvBcxQAAANsAAAAPAAAAAAAAAAAAAAAAAJgCAABkcnMv&#10;ZG93bnJldi54bWxQSwUGAAAAAAQABAD1AAAAigMAAAAA&#10;" fillcolor="white [3201]" strokecolor="#a5a5a5 [3206]" strokeweight="1pt"/>
                  <v:rect id="Rectangle 22" o:spid="_x0000_s1030" style="position:absolute;left:10177;top:14342;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6J+cEA&#10;AADbAAAADwAAAGRycy9kb3ducmV2LnhtbESPT4vCMBTE7wt+h/CEva2pwlapRtGCsifBP+D10Tyb&#10;YvNSm2i7336zIHgcZuY3zGLV21o8qfWVYwXjUQKCuHC64lLB+bT9moHwAVlj7ZgU/JKH1XLwscBM&#10;u44P9DyGUkQI+wwVmBCaTEpfGLLoR64hjt7VtRZDlG0pdYtdhNtaTpIklRYrjgsGG8oNFbfjwypI&#10;9PT7YmabQJ097FJ33+f5npT6HPbrOYhAfXiHX+0frWCawv+X+AP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ifnBAAAA2wAAAA8AAAAAAAAAAAAAAAAAmAIAAGRycy9kb3du&#10;cmV2LnhtbFBLBQYAAAAABAAEAPUAAACGAwAAAAA=&#10;" fillcolor="white [3201]" strokecolor="#a5a5a5 [3206]" strokeweight="1pt">
                    <v:textbox>
                      <w:txbxContent>
                        <w:p w14:paraId="17F29027" w14:textId="77777777" w:rsidR="002C3D3F" w:rsidRPr="00A74C62" w:rsidRDefault="002C3D3F" w:rsidP="002C3D3F">
                          <w:pPr>
                            <w:pStyle w:val="a6"/>
                            <w:jc w:val="center"/>
                            <w:rPr>
                              <w:rFonts w:ascii="Tahoma" w:hAnsi="Tahoma" w:cs="Tahoma"/>
                              <w:b/>
                              <w:bCs/>
                            </w:rPr>
                          </w:pPr>
                          <w:r w:rsidRPr="00A74C62">
                            <w:rPr>
                              <w:rFonts w:ascii="Tahoma" w:hAnsi="Tahoma" w:cs="Tahoma"/>
                              <w:b/>
                              <w:bCs/>
                              <w:sz w:val="24"/>
                              <w:szCs w:val="24"/>
                            </w:rPr>
                            <w:fldChar w:fldCharType="begin"/>
                          </w:r>
                          <w:r w:rsidRPr="00A74C62">
                            <w:rPr>
                              <w:rFonts w:ascii="Tahoma" w:hAnsi="Tahoma" w:cs="Tahoma"/>
                              <w:b/>
                              <w:bCs/>
                              <w:sz w:val="24"/>
                              <w:szCs w:val="24"/>
                            </w:rPr>
                            <w:instrText>PAGE    \* MERGEFORMAT</w:instrText>
                          </w:r>
                          <w:r w:rsidRPr="00A74C62">
                            <w:rPr>
                              <w:rFonts w:ascii="Tahoma" w:hAnsi="Tahoma" w:cs="Tahoma"/>
                              <w:b/>
                              <w:bCs/>
                              <w:sz w:val="24"/>
                              <w:szCs w:val="24"/>
                            </w:rPr>
                            <w:fldChar w:fldCharType="separate"/>
                          </w:r>
                          <w:r w:rsidR="002E626F" w:rsidRPr="002E626F">
                            <w:rPr>
                              <w:rFonts w:ascii="Tahoma" w:hAnsi="Tahoma" w:cs="Tahoma"/>
                              <w:b/>
                              <w:bCs/>
                              <w:noProof/>
                              <w:sz w:val="24"/>
                              <w:szCs w:val="24"/>
                              <w:rtl/>
                              <w:lang w:val="ar-SA"/>
                            </w:rPr>
                            <w:t>143</w:t>
                          </w:r>
                          <w:r w:rsidRPr="00A74C62">
                            <w:rPr>
                              <w:rFonts w:ascii="Tahoma" w:hAnsi="Tahoma" w:cs="Tahoma"/>
                              <w:b/>
                              <w:bCs/>
                              <w:sz w:val="24"/>
                              <w:szCs w:val="24"/>
                            </w:rPr>
                            <w:fldChar w:fldCharType="end"/>
                          </w:r>
                        </w:p>
                      </w:txbxContent>
                    </v:textbox>
                  </v:rect>
                  <w10:wrap anchorx="margin" anchory="margin"/>
                </v:group>
              </w:pict>
            </mc:Fallback>
          </mc:AlternateContent>
        </w:r>
        <w:r>
          <w:rPr>
            <w:noProof/>
          </w:rPr>
          <w:drawing>
            <wp:anchor distT="0" distB="0" distL="114300" distR="114300" simplePos="0" relativeHeight="251660288" behindDoc="1" locked="0" layoutInCell="1" allowOverlap="1" wp14:anchorId="5ABE3297" wp14:editId="5D0C75C2">
              <wp:simplePos x="0" y="0"/>
              <wp:positionH relativeFrom="margin">
                <wp:align>right</wp:align>
              </wp:positionH>
              <wp:positionV relativeFrom="paragraph">
                <wp:posOffset>-406119</wp:posOffset>
              </wp:positionV>
              <wp:extent cx="6122670" cy="543560"/>
              <wp:effectExtent l="0" t="0" r="0" b="0"/>
              <wp:wrapNone/>
              <wp:docPr id="78" name="صورة 78" descr="H:\desktop\شغل عاجل\العلامة المائية\00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esktop\شغل عاجل\العلامة المائية\000000.pn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6122670" cy="543560"/>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5D9419" w14:textId="77777777" w:rsidR="00D36D04" w:rsidRDefault="00D36D04" w:rsidP="002C3D3F">
      <w:pPr>
        <w:spacing w:after="0" w:line="240" w:lineRule="auto"/>
      </w:pPr>
      <w:r>
        <w:separator/>
      </w:r>
    </w:p>
  </w:footnote>
  <w:footnote w:type="continuationSeparator" w:id="0">
    <w:p w14:paraId="07294D97" w14:textId="77777777" w:rsidR="00D36D04" w:rsidRDefault="00D36D04" w:rsidP="002C3D3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EE3C58"/>
    <w:multiLevelType w:val="hybridMultilevel"/>
    <w:tmpl w:val="CB54CA8A"/>
    <w:lvl w:ilvl="0" w:tplc="7486C144">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D26C85"/>
    <w:multiLevelType w:val="hybridMultilevel"/>
    <w:tmpl w:val="68060F7A"/>
    <w:lvl w:ilvl="0" w:tplc="4384A13E">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F45166"/>
    <w:multiLevelType w:val="hybridMultilevel"/>
    <w:tmpl w:val="C37E56D0"/>
    <w:lvl w:ilvl="0" w:tplc="9B20B274">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142946"/>
    <w:multiLevelType w:val="hybridMultilevel"/>
    <w:tmpl w:val="2B18A708"/>
    <w:lvl w:ilvl="0" w:tplc="FE6AF3D0">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68956BB"/>
    <w:multiLevelType w:val="hybridMultilevel"/>
    <w:tmpl w:val="0DA034BE"/>
    <w:lvl w:ilvl="0" w:tplc="D860687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7E17684"/>
    <w:multiLevelType w:val="hybridMultilevel"/>
    <w:tmpl w:val="A72A7724"/>
    <w:lvl w:ilvl="0" w:tplc="20747AF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9B62DD9"/>
    <w:multiLevelType w:val="hybridMultilevel"/>
    <w:tmpl w:val="B310FF44"/>
    <w:lvl w:ilvl="0" w:tplc="26BC67CE">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FDB70F5"/>
    <w:multiLevelType w:val="hybridMultilevel"/>
    <w:tmpl w:val="9828B16A"/>
    <w:lvl w:ilvl="0" w:tplc="DD6E4244">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248122A"/>
    <w:multiLevelType w:val="hybridMultilevel"/>
    <w:tmpl w:val="619050FE"/>
    <w:lvl w:ilvl="0" w:tplc="0E0C4E54">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4CB68E2"/>
    <w:multiLevelType w:val="hybridMultilevel"/>
    <w:tmpl w:val="31109A6C"/>
    <w:lvl w:ilvl="0" w:tplc="E8C450CC">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4CD2620"/>
    <w:multiLevelType w:val="hybridMultilevel"/>
    <w:tmpl w:val="22405CCC"/>
    <w:lvl w:ilvl="0" w:tplc="2000FB1C">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54C3F61"/>
    <w:multiLevelType w:val="hybridMultilevel"/>
    <w:tmpl w:val="A4721B84"/>
    <w:lvl w:ilvl="0" w:tplc="E0E40A04">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69577D8"/>
    <w:multiLevelType w:val="hybridMultilevel"/>
    <w:tmpl w:val="D1E84334"/>
    <w:lvl w:ilvl="0" w:tplc="F80C83C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7554669"/>
    <w:multiLevelType w:val="hybridMultilevel"/>
    <w:tmpl w:val="B5E0C6DE"/>
    <w:lvl w:ilvl="0" w:tplc="130ABF2C">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7820B37"/>
    <w:multiLevelType w:val="hybridMultilevel"/>
    <w:tmpl w:val="21C2711A"/>
    <w:lvl w:ilvl="0" w:tplc="D386638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8D66F44"/>
    <w:multiLevelType w:val="hybridMultilevel"/>
    <w:tmpl w:val="8A2ADE02"/>
    <w:lvl w:ilvl="0" w:tplc="E9643CE4">
      <w:numFmt w:val="bullet"/>
      <w:lvlText w:val="-"/>
      <w:lvlJc w:val="left"/>
      <w:pPr>
        <w:ind w:left="644" w:hanging="360"/>
      </w:pPr>
      <w:rPr>
        <w:rFonts w:ascii="Traditional Arabic" w:eastAsia="Calibri" w:hAnsi="Traditional Arabic" w:cs="Traditional Arabic"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6">
    <w:nsid w:val="18DF57CE"/>
    <w:multiLevelType w:val="hybridMultilevel"/>
    <w:tmpl w:val="A01A973A"/>
    <w:lvl w:ilvl="0" w:tplc="9800BF5C">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B2A4E43"/>
    <w:multiLevelType w:val="hybridMultilevel"/>
    <w:tmpl w:val="F768E7D2"/>
    <w:lvl w:ilvl="0" w:tplc="D25A541A">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B3A4112"/>
    <w:multiLevelType w:val="hybridMultilevel"/>
    <w:tmpl w:val="63D2EC92"/>
    <w:lvl w:ilvl="0" w:tplc="269C9BE0">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20870591"/>
    <w:multiLevelType w:val="hybridMultilevel"/>
    <w:tmpl w:val="49025EB4"/>
    <w:lvl w:ilvl="0" w:tplc="C7A229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2E27E20"/>
    <w:multiLevelType w:val="hybridMultilevel"/>
    <w:tmpl w:val="214A9626"/>
    <w:lvl w:ilvl="0" w:tplc="46024310">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669500F"/>
    <w:multiLevelType w:val="hybridMultilevel"/>
    <w:tmpl w:val="59CC6F00"/>
    <w:lvl w:ilvl="0" w:tplc="032AAA8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81D272F"/>
    <w:multiLevelType w:val="hybridMultilevel"/>
    <w:tmpl w:val="2648E312"/>
    <w:lvl w:ilvl="0" w:tplc="11704C22">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ADE4B09"/>
    <w:multiLevelType w:val="hybridMultilevel"/>
    <w:tmpl w:val="04BE48F0"/>
    <w:lvl w:ilvl="0" w:tplc="A82E6BDA">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B576251"/>
    <w:multiLevelType w:val="hybridMultilevel"/>
    <w:tmpl w:val="C3B2282E"/>
    <w:lvl w:ilvl="0" w:tplc="ACFE3A9C">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13154BE"/>
    <w:multiLevelType w:val="hybridMultilevel"/>
    <w:tmpl w:val="A816BF3C"/>
    <w:lvl w:ilvl="0" w:tplc="611253AE">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2727665"/>
    <w:multiLevelType w:val="hybridMultilevel"/>
    <w:tmpl w:val="7B306FCA"/>
    <w:lvl w:ilvl="0" w:tplc="52087470">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35A53F7"/>
    <w:multiLevelType w:val="hybridMultilevel"/>
    <w:tmpl w:val="F0E888A0"/>
    <w:lvl w:ilvl="0" w:tplc="09F07F74">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4847374"/>
    <w:multiLevelType w:val="hybridMultilevel"/>
    <w:tmpl w:val="9530DED8"/>
    <w:lvl w:ilvl="0" w:tplc="42CE344C">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8A846EE"/>
    <w:multiLevelType w:val="hybridMultilevel"/>
    <w:tmpl w:val="E4682682"/>
    <w:lvl w:ilvl="0" w:tplc="D48EE2F8">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CF7116E"/>
    <w:multiLevelType w:val="hybridMultilevel"/>
    <w:tmpl w:val="3A2E66C8"/>
    <w:lvl w:ilvl="0" w:tplc="C3B48052">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D95430A"/>
    <w:multiLevelType w:val="hybridMultilevel"/>
    <w:tmpl w:val="80CA2D9C"/>
    <w:lvl w:ilvl="0" w:tplc="CACECF62">
      <w:start w:val="1"/>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F404CC6"/>
    <w:multiLevelType w:val="hybridMultilevel"/>
    <w:tmpl w:val="1A0EE8A8"/>
    <w:lvl w:ilvl="0" w:tplc="5178D976">
      <w:start w:val="1358"/>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22E1FF3"/>
    <w:multiLevelType w:val="hybridMultilevel"/>
    <w:tmpl w:val="A2146D8C"/>
    <w:lvl w:ilvl="0" w:tplc="152823D8">
      <w:numFmt w:val="bullet"/>
      <w:lvlText w:val="-"/>
      <w:lvlJc w:val="left"/>
      <w:pPr>
        <w:ind w:left="720" w:hanging="360"/>
      </w:pPr>
      <w:rPr>
        <w:rFonts w:ascii="Traditional Arabic" w:eastAsia="Times New Roman" w:hAnsi="Traditional Arabic" w:cs="Traditional Arabic"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4C62E4F"/>
    <w:multiLevelType w:val="hybridMultilevel"/>
    <w:tmpl w:val="7D8A8680"/>
    <w:lvl w:ilvl="0" w:tplc="FB323494">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8E17E1E"/>
    <w:multiLevelType w:val="hybridMultilevel"/>
    <w:tmpl w:val="2DAEDDF6"/>
    <w:lvl w:ilvl="0" w:tplc="440274DA">
      <w:numFmt w:val="bullet"/>
      <w:lvlText w:val="-"/>
      <w:lvlJc w:val="left"/>
      <w:pPr>
        <w:ind w:left="720" w:hanging="360"/>
      </w:pPr>
      <w:rPr>
        <w:rFonts w:ascii="Traditional Arabic" w:eastAsia="Times New Roman" w:hAnsi="Traditional Arabic" w:cs="Traditional Arabic" w:hint="default"/>
        <w:sz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9880689"/>
    <w:multiLevelType w:val="hybridMultilevel"/>
    <w:tmpl w:val="B7B065FA"/>
    <w:lvl w:ilvl="0" w:tplc="7BCA8632">
      <w:start w:val="1"/>
      <w:numFmt w:val="bullet"/>
      <w:lvlText w:val="-"/>
      <w:lvlJc w:val="left"/>
      <w:pPr>
        <w:ind w:left="1080" w:hanging="360"/>
      </w:pPr>
      <w:rPr>
        <w:rFonts w:ascii="Traditional Arabic" w:eastAsia="Times New Roman" w:hAnsi="Traditional Arabic" w:cs="Traditional Arabic"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59C47757"/>
    <w:multiLevelType w:val="hybridMultilevel"/>
    <w:tmpl w:val="29B0A712"/>
    <w:lvl w:ilvl="0" w:tplc="06F0A71A">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AF71027"/>
    <w:multiLevelType w:val="hybridMultilevel"/>
    <w:tmpl w:val="AFBAF988"/>
    <w:lvl w:ilvl="0" w:tplc="235E395A">
      <w:numFmt w:val="bullet"/>
      <w:lvlText w:val="-"/>
      <w:lvlJc w:val="left"/>
      <w:pPr>
        <w:ind w:left="720" w:hanging="360"/>
      </w:pPr>
      <w:rPr>
        <w:rFonts w:ascii="Traditional Arabic" w:eastAsia="Times New Roman" w:hAnsi="Traditional Arabic" w:cs="Traditional Arabic" w:hint="default"/>
      </w:rPr>
    </w:lvl>
    <w:lvl w:ilvl="1" w:tplc="04090003">
      <w:start w:val="1"/>
      <w:numFmt w:val="bullet"/>
      <w:lvlText w:val="o"/>
      <w:lvlJc w:val="left"/>
      <w:pPr>
        <w:ind w:left="1440" w:hanging="360"/>
      </w:pPr>
      <w:rPr>
        <w:rFonts w:ascii="Courier New" w:hAnsi="Courier New" w:cs="Courier New" w:hint="default"/>
      </w:rPr>
    </w:lvl>
    <w:lvl w:ilvl="2" w:tplc="A0C8BFF8">
      <w:start w:val="3"/>
      <w:numFmt w:val="bullet"/>
      <w:lvlText w:val=""/>
      <w:lvlJc w:val="left"/>
      <w:pPr>
        <w:ind w:left="2160" w:hanging="360"/>
      </w:pPr>
      <w:rPr>
        <w:rFonts w:ascii="Symbol" w:eastAsia="Times New Roman" w:hAnsi="Symbol" w:cs="Traditional Arabic"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0975C09"/>
    <w:multiLevelType w:val="hybridMultilevel"/>
    <w:tmpl w:val="5352F9EC"/>
    <w:lvl w:ilvl="0" w:tplc="97BED08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4A85D37"/>
    <w:multiLevelType w:val="hybridMultilevel"/>
    <w:tmpl w:val="B2FE68E6"/>
    <w:lvl w:ilvl="0" w:tplc="77EE49FC">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603420C"/>
    <w:multiLevelType w:val="hybridMultilevel"/>
    <w:tmpl w:val="5984B6BE"/>
    <w:lvl w:ilvl="0" w:tplc="DF12352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63373AD"/>
    <w:multiLevelType w:val="hybridMultilevel"/>
    <w:tmpl w:val="4322EE44"/>
    <w:lvl w:ilvl="0" w:tplc="AE2C7C40">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8165006"/>
    <w:multiLevelType w:val="hybridMultilevel"/>
    <w:tmpl w:val="717E7E56"/>
    <w:lvl w:ilvl="0" w:tplc="F006DBA2">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838714F"/>
    <w:multiLevelType w:val="hybridMultilevel"/>
    <w:tmpl w:val="7804CC70"/>
    <w:lvl w:ilvl="0" w:tplc="5CA8F298">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9C27914"/>
    <w:multiLevelType w:val="hybridMultilevel"/>
    <w:tmpl w:val="1B8ACE92"/>
    <w:lvl w:ilvl="0" w:tplc="F89C2C1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A3E17B5"/>
    <w:multiLevelType w:val="hybridMultilevel"/>
    <w:tmpl w:val="95F8F684"/>
    <w:lvl w:ilvl="0" w:tplc="B4326D4A">
      <w:start w:val="1"/>
      <w:numFmt w:val="arabicAlpha"/>
      <w:lvlText w:val="%1-"/>
      <w:lvlJc w:val="left"/>
      <w:pPr>
        <w:ind w:left="720" w:hanging="360"/>
      </w:pPr>
      <w:rPr>
        <w:rFonts w:ascii="Times New Roman" w:eastAsia="Times New Roman" w:hAnsi="Times New Roman" w:cs="Traditional Arabi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E6C7EC9"/>
    <w:multiLevelType w:val="hybridMultilevel"/>
    <w:tmpl w:val="16FADAB2"/>
    <w:lvl w:ilvl="0" w:tplc="3AF890EC">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FC35A36"/>
    <w:multiLevelType w:val="hybridMultilevel"/>
    <w:tmpl w:val="A6D857E8"/>
    <w:lvl w:ilvl="0" w:tplc="C952F4BE">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8E24C91"/>
    <w:multiLevelType w:val="hybridMultilevel"/>
    <w:tmpl w:val="769A5C44"/>
    <w:lvl w:ilvl="0" w:tplc="9432DDC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7916194B"/>
    <w:multiLevelType w:val="hybridMultilevel"/>
    <w:tmpl w:val="29B2DAE4"/>
    <w:lvl w:ilvl="0" w:tplc="4178ED8E">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31"/>
  </w:num>
  <w:num w:numId="3">
    <w:abstractNumId w:val="2"/>
  </w:num>
  <w:num w:numId="4">
    <w:abstractNumId w:val="49"/>
  </w:num>
  <w:num w:numId="5">
    <w:abstractNumId w:val="20"/>
  </w:num>
  <w:num w:numId="6">
    <w:abstractNumId w:val="47"/>
  </w:num>
  <w:num w:numId="7">
    <w:abstractNumId w:val="42"/>
  </w:num>
  <w:num w:numId="8">
    <w:abstractNumId w:val="33"/>
  </w:num>
  <w:num w:numId="9">
    <w:abstractNumId w:val="23"/>
  </w:num>
  <w:num w:numId="10">
    <w:abstractNumId w:val="37"/>
  </w:num>
  <w:num w:numId="11">
    <w:abstractNumId w:val="29"/>
  </w:num>
  <w:num w:numId="12">
    <w:abstractNumId w:val="6"/>
  </w:num>
  <w:num w:numId="13">
    <w:abstractNumId w:val="41"/>
  </w:num>
  <w:num w:numId="14">
    <w:abstractNumId w:val="4"/>
  </w:num>
  <w:num w:numId="15">
    <w:abstractNumId w:val="39"/>
  </w:num>
  <w:num w:numId="16">
    <w:abstractNumId w:val="24"/>
  </w:num>
  <w:num w:numId="17">
    <w:abstractNumId w:val="48"/>
  </w:num>
  <w:num w:numId="18">
    <w:abstractNumId w:val="16"/>
  </w:num>
  <w:num w:numId="19">
    <w:abstractNumId w:val="1"/>
  </w:num>
  <w:num w:numId="20">
    <w:abstractNumId w:val="28"/>
  </w:num>
  <w:num w:numId="21">
    <w:abstractNumId w:val="15"/>
  </w:num>
  <w:num w:numId="22">
    <w:abstractNumId w:val="44"/>
  </w:num>
  <w:num w:numId="23">
    <w:abstractNumId w:val="18"/>
  </w:num>
  <w:num w:numId="24">
    <w:abstractNumId w:val="10"/>
  </w:num>
  <w:num w:numId="25">
    <w:abstractNumId w:val="43"/>
  </w:num>
  <w:num w:numId="26">
    <w:abstractNumId w:val="27"/>
  </w:num>
  <w:num w:numId="27">
    <w:abstractNumId w:val="5"/>
  </w:num>
  <w:num w:numId="28">
    <w:abstractNumId w:val="3"/>
  </w:num>
  <w:num w:numId="29">
    <w:abstractNumId w:val="11"/>
  </w:num>
  <w:num w:numId="30">
    <w:abstractNumId w:val="26"/>
  </w:num>
  <w:num w:numId="31">
    <w:abstractNumId w:val="30"/>
  </w:num>
  <w:num w:numId="32">
    <w:abstractNumId w:val="17"/>
  </w:num>
  <w:num w:numId="33">
    <w:abstractNumId w:val="25"/>
  </w:num>
  <w:num w:numId="34">
    <w:abstractNumId w:val="32"/>
  </w:num>
  <w:num w:numId="35">
    <w:abstractNumId w:val="0"/>
  </w:num>
  <w:num w:numId="36">
    <w:abstractNumId w:val="34"/>
  </w:num>
  <w:num w:numId="37">
    <w:abstractNumId w:val="38"/>
  </w:num>
  <w:num w:numId="38">
    <w:abstractNumId w:val="45"/>
  </w:num>
  <w:num w:numId="39">
    <w:abstractNumId w:val="19"/>
  </w:num>
  <w:num w:numId="40">
    <w:abstractNumId w:val="7"/>
  </w:num>
  <w:num w:numId="41">
    <w:abstractNumId w:val="40"/>
  </w:num>
  <w:num w:numId="42">
    <w:abstractNumId w:val="8"/>
  </w:num>
  <w:num w:numId="43">
    <w:abstractNumId w:val="9"/>
  </w:num>
  <w:num w:numId="44">
    <w:abstractNumId w:val="46"/>
  </w:num>
  <w:num w:numId="45">
    <w:abstractNumId w:val="36"/>
  </w:num>
  <w:num w:numId="46">
    <w:abstractNumId w:val="21"/>
  </w:num>
  <w:num w:numId="47">
    <w:abstractNumId w:val="35"/>
  </w:num>
  <w:num w:numId="48">
    <w:abstractNumId w:val="12"/>
  </w:num>
  <w:num w:numId="49">
    <w:abstractNumId w:val="22"/>
  </w:num>
  <w:num w:numId="50">
    <w:abstractNumId w:val="50"/>
  </w:num>
  <w:num w:numId="51">
    <w:abstractNumId w:val="13"/>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49EC"/>
    <w:rsid w:val="00010ED4"/>
    <w:rsid w:val="000263C8"/>
    <w:rsid w:val="000513B2"/>
    <w:rsid w:val="000D49E8"/>
    <w:rsid w:val="000E748A"/>
    <w:rsid w:val="001268D5"/>
    <w:rsid w:val="00137735"/>
    <w:rsid w:val="001538EA"/>
    <w:rsid w:val="001C7D89"/>
    <w:rsid w:val="001D7184"/>
    <w:rsid w:val="001E0194"/>
    <w:rsid w:val="00201D56"/>
    <w:rsid w:val="002426E6"/>
    <w:rsid w:val="00247574"/>
    <w:rsid w:val="00255D17"/>
    <w:rsid w:val="0027681D"/>
    <w:rsid w:val="00291678"/>
    <w:rsid w:val="002A46DA"/>
    <w:rsid w:val="002C3D3F"/>
    <w:rsid w:val="002E626F"/>
    <w:rsid w:val="002F4648"/>
    <w:rsid w:val="00321403"/>
    <w:rsid w:val="0034041E"/>
    <w:rsid w:val="00355798"/>
    <w:rsid w:val="003C2507"/>
    <w:rsid w:val="003F4B6B"/>
    <w:rsid w:val="00417632"/>
    <w:rsid w:val="00443C14"/>
    <w:rsid w:val="0046389A"/>
    <w:rsid w:val="00476983"/>
    <w:rsid w:val="004941A1"/>
    <w:rsid w:val="0049549D"/>
    <w:rsid w:val="004D4DCD"/>
    <w:rsid w:val="005034BD"/>
    <w:rsid w:val="00511163"/>
    <w:rsid w:val="00533672"/>
    <w:rsid w:val="00550D9B"/>
    <w:rsid w:val="005539BD"/>
    <w:rsid w:val="0056647F"/>
    <w:rsid w:val="00571835"/>
    <w:rsid w:val="005A4FFA"/>
    <w:rsid w:val="006130B7"/>
    <w:rsid w:val="00627BB4"/>
    <w:rsid w:val="00655C5D"/>
    <w:rsid w:val="006812A1"/>
    <w:rsid w:val="006A1760"/>
    <w:rsid w:val="006C6C7B"/>
    <w:rsid w:val="006D1215"/>
    <w:rsid w:val="007241D6"/>
    <w:rsid w:val="00736B1D"/>
    <w:rsid w:val="00746E40"/>
    <w:rsid w:val="00747DF7"/>
    <w:rsid w:val="007734BC"/>
    <w:rsid w:val="00820D21"/>
    <w:rsid w:val="008346A1"/>
    <w:rsid w:val="008811A4"/>
    <w:rsid w:val="00881A15"/>
    <w:rsid w:val="00904CB1"/>
    <w:rsid w:val="00905F39"/>
    <w:rsid w:val="00915EC4"/>
    <w:rsid w:val="009303D4"/>
    <w:rsid w:val="00990A8F"/>
    <w:rsid w:val="009C1F51"/>
    <w:rsid w:val="009C65C7"/>
    <w:rsid w:val="009F238A"/>
    <w:rsid w:val="00A21D50"/>
    <w:rsid w:val="00A4479C"/>
    <w:rsid w:val="00A64DAE"/>
    <w:rsid w:val="00AB24CA"/>
    <w:rsid w:val="00B32296"/>
    <w:rsid w:val="00B47323"/>
    <w:rsid w:val="00B61187"/>
    <w:rsid w:val="00B706F8"/>
    <w:rsid w:val="00BA6CE0"/>
    <w:rsid w:val="00BB0B16"/>
    <w:rsid w:val="00BB1E96"/>
    <w:rsid w:val="00BC1E7B"/>
    <w:rsid w:val="00BE1538"/>
    <w:rsid w:val="00BF49EC"/>
    <w:rsid w:val="00C459A9"/>
    <w:rsid w:val="00CA23D3"/>
    <w:rsid w:val="00CD4892"/>
    <w:rsid w:val="00D13CA6"/>
    <w:rsid w:val="00D2170B"/>
    <w:rsid w:val="00D36D04"/>
    <w:rsid w:val="00D3796F"/>
    <w:rsid w:val="00D544D4"/>
    <w:rsid w:val="00D829A2"/>
    <w:rsid w:val="00DD61C4"/>
    <w:rsid w:val="00E37CBF"/>
    <w:rsid w:val="00E4799E"/>
    <w:rsid w:val="00E47FB3"/>
    <w:rsid w:val="00E718DA"/>
    <w:rsid w:val="00E939A2"/>
    <w:rsid w:val="00EE58B1"/>
    <w:rsid w:val="00EF76BF"/>
    <w:rsid w:val="00F216B1"/>
    <w:rsid w:val="00F2421C"/>
    <w:rsid w:val="00F653BF"/>
    <w:rsid w:val="00F74C23"/>
    <w:rsid w:val="00FA0A52"/>
    <w:rsid w:val="00FE3A1D"/>
    <w:rsid w:val="00FF108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EB5602E"/>
  <w15:chartTrackingRefBased/>
  <w15:docId w15:val="{2ED0C471-5F7A-42CA-BE28-5664B18BEC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2170B"/>
    <w:pPr>
      <w:bidi/>
      <w:spacing w:after="200" w:line="276" w:lineRule="auto"/>
    </w:pPr>
  </w:style>
  <w:style w:type="paragraph" w:styleId="1">
    <w:name w:val="heading 1"/>
    <w:basedOn w:val="a"/>
    <w:next w:val="a"/>
    <w:link w:val="1Char"/>
    <w:uiPriority w:val="9"/>
    <w:qFormat/>
    <w:rsid w:val="002E626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Char"/>
    <w:uiPriority w:val="9"/>
    <w:unhideWhenUsed/>
    <w:qFormat/>
    <w:rsid w:val="002E626F"/>
    <w:pPr>
      <w:keepNext/>
      <w:keepLines/>
      <w:spacing w:before="40" w:after="0"/>
      <w:jc w:val="center"/>
      <w:outlineLvl w:val="1"/>
    </w:pPr>
    <w:rPr>
      <w:rFonts w:ascii="Traditional Arabic" w:eastAsia="Traditional Arabic" w:hAnsi="Traditional Arabic" w:cs="Traditional Arabic"/>
      <w:b/>
      <w:bCs/>
      <w:color w:val="2F5496"/>
      <w:sz w:val="40"/>
      <w:szCs w:val="4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61187"/>
    <w:pPr>
      <w:ind w:left="720"/>
      <w:contextualSpacing/>
    </w:pPr>
  </w:style>
  <w:style w:type="paragraph" w:styleId="a4">
    <w:name w:val="No Spacing"/>
    <w:link w:val="Char"/>
    <w:uiPriority w:val="1"/>
    <w:qFormat/>
    <w:rsid w:val="00B32296"/>
    <w:pPr>
      <w:bidi/>
      <w:spacing w:after="0" w:line="240" w:lineRule="auto"/>
    </w:pPr>
    <w:rPr>
      <w:rFonts w:ascii="Calibri" w:eastAsia="Calibri" w:hAnsi="Calibri" w:cs="Arial"/>
    </w:rPr>
  </w:style>
  <w:style w:type="paragraph" w:styleId="a5">
    <w:name w:val="header"/>
    <w:basedOn w:val="a"/>
    <w:link w:val="Char0"/>
    <w:uiPriority w:val="99"/>
    <w:unhideWhenUsed/>
    <w:rsid w:val="002C3D3F"/>
    <w:pPr>
      <w:tabs>
        <w:tab w:val="center" w:pos="4153"/>
        <w:tab w:val="right" w:pos="8306"/>
      </w:tabs>
      <w:spacing w:after="0" w:line="240" w:lineRule="auto"/>
    </w:pPr>
  </w:style>
  <w:style w:type="character" w:customStyle="1" w:styleId="Char0">
    <w:name w:val="رأس الصفحة Char"/>
    <w:basedOn w:val="a0"/>
    <w:link w:val="a5"/>
    <w:uiPriority w:val="99"/>
    <w:rsid w:val="002C3D3F"/>
  </w:style>
  <w:style w:type="paragraph" w:styleId="a6">
    <w:name w:val="footer"/>
    <w:basedOn w:val="a"/>
    <w:link w:val="Char1"/>
    <w:uiPriority w:val="99"/>
    <w:unhideWhenUsed/>
    <w:rsid w:val="002C3D3F"/>
    <w:pPr>
      <w:tabs>
        <w:tab w:val="center" w:pos="4153"/>
        <w:tab w:val="right" w:pos="8306"/>
      </w:tabs>
      <w:spacing w:after="0" w:line="240" w:lineRule="auto"/>
    </w:pPr>
  </w:style>
  <w:style w:type="character" w:customStyle="1" w:styleId="Char1">
    <w:name w:val="تذييل الصفحة Char"/>
    <w:basedOn w:val="a0"/>
    <w:link w:val="a6"/>
    <w:uiPriority w:val="99"/>
    <w:rsid w:val="002C3D3F"/>
  </w:style>
  <w:style w:type="character" w:styleId="Hyperlink">
    <w:name w:val="Hyperlink"/>
    <w:uiPriority w:val="99"/>
    <w:rsid w:val="002C3D3F"/>
    <w:rPr>
      <w:color w:val="0000FF"/>
      <w:u w:val="single"/>
    </w:rPr>
  </w:style>
  <w:style w:type="character" w:customStyle="1" w:styleId="Char">
    <w:name w:val="بلا تباعد Char"/>
    <w:basedOn w:val="a0"/>
    <w:link w:val="a4"/>
    <w:uiPriority w:val="1"/>
    <w:rsid w:val="001268D5"/>
    <w:rPr>
      <w:rFonts w:ascii="Calibri" w:eastAsia="Calibri" w:hAnsi="Calibri" w:cs="Arial"/>
    </w:rPr>
  </w:style>
  <w:style w:type="character" w:customStyle="1" w:styleId="2Char">
    <w:name w:val="عنوان 2 Char"/>
    <w:basedOn w:val="a0"/>
    <w:link w:val="2"/>
    <w:uiPriority w:val="9"/>
    <w:rsid w:val="002E626F"/>
    <w:rPr>
      <w:rFonts w:ascii="Traditional Arabic" w:eastAsia="Traditional Arabic" w:hAnsi="Traditional Arabic" w:cs="Traditional Arabic"/>
      <w:b/>
      <w:bCs/>
      <w:color w:val="2F5496"/>
      <w:sz w:val="40"/>
      <w:szCs w:val="40"/>
    </w:rPr>
  </w:style>
  <w:style w:type="character" w:customStyle="1" w:styleId="1Char">
    <w:name w:val="عنوان 1 Char"/>
    <w:basedOn w:val="a0"/>
    <w:link w:val="1"/>
    <w:uiPriority w:val="9"/>
    <w:rsid w:val="002E626F"/>
    <w:rPr>
      <w:rFonts w:asciiTheme="majorHAnsi" w:eastAsiaTheme="majorEastAsia" w:hAnsiTheme="majorHAnsi" w:cstheme="majorBidi"/>
      <w:color w:val="2F5496" w:themeColor="accent1" w:themeShade="BF"/>
      <w:sz w:val="32"/>
      <w:szCs w:val="32"/>
    </w:rPr>
  </w:style>
  <w:style w:type="paragraph" w:styleId="a7">
    <w:name w:val="TOC Heading"/>
    <w:basedOn w:val="1"/>
    <w:next w:val="a"/>
    <w:uiPriority w:val="39"/>
    <w:unhideWhenUsed/>
    <w:qFormat/>
    <w:rsid w:val="002E626F"/>
    <w:pPr>
      <w:spacing w:line="259" w:lineRule="auto"/>
      <w:outlineLvl w:val="9"/>
    </w:pPr>
    <w:rPr>
      <w:rtl/>
    </w:rPr>
  </w:style>
  <w:style w:type="paragraph" w:styleId="20">
    <w:name w:val="toc 2"/>
    <w:basedOn w:val="a"/>
    <w:next w:val="a"/>
    <w:autoRedefine/>
    <w:uiPriority w:val="39"/>
    <w:unhideWhenUsed/>
    <w:rsid w:val="002E626F"/>
    <w:pPr>
      <w:spacing w:after="100"/>
      <w:ind w:left="220"/>
    </w:pPr>
  </w:style>
  <w:style w:type="paragraph" w:styleId="10">
    <w:name w:val="toc 1"/>
    <w:basedOn w:val="a"/>
    <w:next w:val="a"/>
    <w:autoRedefine/>
    <w:uiPriority w:val="39"/>
    <w:unhideWhenUsed/>
    <w:rsid w:val="002E626F"/>
    <w:pPr>
      <w:spacing w:after="100" w:line="259" w:lineRule="auto"/>
    </w:pPr>
    <w:rPr>
      <w:rFonts w:eastAsiaTheme="minorEastAsia"/>
    </w:rPr>
  </w:style>
  <w:style w:type="paragraph" w:styleId="3">
    <w:name w:val="toc 3"/>
    <w:basedOn w:val="a"/>
    <w:next w:val="a"/>
    <w:autoRedefine/>
    <w:uiPriority w:val="39"/>
    <w:unhideWhenUsed/>
    <w:rsid w:val="002E626F"/>
    <w:pPr>
      <w:spacing w:after="100" w:line="259" w:lineRule="auto"/>
      <w:ind w:left="440"/>
    </w:pPr>
    <w:rPr>
      <w:rFonts w:eastAsiaTheme="minorEastAsia"/>
    </w:rPr>
  </w:style>
  <w:style w:type="paragraph" w:styleId="4">
    <w:name w:val="toc 4"/>
    <w:basedOn w:val="a"/>
    <w:next w:val="a"/>
    <w:autoRedefine/>
    <w:uiPriority w:val="39"/>
    <w:unhideWhenUsed/>
    <w:rsid w:val="002E626F"/>
    <w:pPr>
      <w:spacing w:after="100" w:line="259" w:lineRule="auto"/>
      <w:ind w:left="660"/>
    </w:pPr>
    <w:rPr>
      <w:rFonts w:eastAsiaTheme="minorEastAsia"/>
    </w:rPr>
  </w:style>
  <w:style w:type="paragraph" w:styleId="5">
    <w:name w:val="toc 5"/>
    <w:basedOn w:val="a"/>
    <w:next w:val="a"/>
    <w:autoRedefine/>
    <w:uiPriority w:val="39"/>
    <w:unhideWhenUsed/>
    <w:rsid w:val="002E626F"/>
    <w:pPr>
      <w:spacing w:after="100" w:line="259" w:lineRule="auto"/>
      <w:ind w:left="880"/>
    </w:pPr>
    <w:rPr>
      <w:rFonts w:eastAsiaTheme="minorEastAsia"/>
    </w:rPr>
  </w:style>
  <w:style w:type="paragraph" w:styleId="6">
    <w:name w:val="toc 6"/>
    <w:basedOn w:val="a"/>
    <w:next w:val="a"/>
    <w:autoRedefine/>
    <w:uiPriority w:val="39"/>
    <w:unhideWhenUsed/>
    <w:rsid w:val="002E626F"/>
    <w:pPr>
      <w:spacing w:after="100" w:line="259" w:lineRule="auto"/>
      <w:ind w:left="1100"/>
    </w:pPr>
    <w:rPr>
      <w:rFonts w:eastAsiaTheme="minorEastAsia"/>
    </w:rPr>
  </w:style>
  <w:style w:type="paragraph" w:styleId="7">
    <w:name w:val="toc 7"/>
    <w:basedOn w:val="a"/>
    <w:next w:val="a"/>
    <w:autoRedefine/>
    <w:uiPriority w:val="39"/>
    <w:unhideWhenUsed/>
    <w:rsid w:val="002E626F"/>
    <w:pPr>
      <w:spacing w:after="100" w:line="259" w:lineRule="auto"/>
      <w:ind w:left="1320"/>
    </w:pPr>
    <w:rPr>
      <w:rFonts w:eastAsiaTheme="minorEastAsia"/>
    </w:rPr>
  </w:style>
  <w:style w:type="paragraph" w:styleId="8">
    <w:name w:val="toc 8"/>
    <w:basedOn w:val="a"/>
    <w:next w:val="a"/>
    <w:autoRedefine/>
    <w:uiPriority w:val="39"/>
    <w:unhideWhenUsed/>
    <w:rsid w:val="002E626F"/>
    <w:pPr>
      <w:spacing w:after="100" w:line="259" w:lineRule="auto"/>
      <w:ind w:left="1540"/>
    </w:pPr>
    <w:rPr>
      <w:rFonts w:eastAsiaTheme="minorEastAsia"/>
    </w:rPr>
  </w:style>
  <w:style w:type="paragraph" w:styleId="9">
    <w:name w:val="toc 9"/>
    <w:basedOn w:val="a"/>
    <w:next w:val="a"/>
    <w:autoRedefine/>
    <w:uiPriority w:val="39"/>
    <w:unhideWhenUsed/>
    <w:rsid w:val="002E626F"/>
    <w:pPr>
      <w:spacing w:after="100" w:line="259" w:lineRule="auto"/>
      <w:ind w:left="1760"/>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1971583">
      <w:bodyDiv w:val="1"/>
      <w:marLeft w:val="0"/>
      <w:marRight w:val="0"/>
      <w:marTop w:val="0"/>
      <w:marBottom w:val="0"/>
      <w:divBdr>
        <w:top w:val="none" w:sz="0" w:space="0" w:color="auto"/>
        <w:left w:val="none" w:sz="0" w:space="0" w:color="auto"/>
        <w:bottom w:val="none" w:sz="0" w:space="0" w:color="auto"/>
        <w:right w:val="none" w:sz="0" w:space="0" w:color="auto"/>
      </w:divBdr>
      <w:divsChild>
        <w:div w:id="64836665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hyperlink" Target="http://www.alukah.net/"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s>
</file>

<file path=word/_rels/footer1.xml.rels><?xml version="1.0" encoding="UTF-8" standalone="yes"?>
<Relationships xmlns="http://schemas.openxmlformats.org/package/2006/relationships"><Relationship Id="rId3" Type="http://schemas.openxmlformats.org/officeDocument/2006/relationships/image" Target="media/image74.png"/><Relationship Id="rId2" Type="http://schemas.openxmlformats.org/officeDocument/2006/relationships/hyperlink" Target="http://www.alukah.net" TargetMode="External"/><Relationship Id="rId1" Type="http://schemas.openxmlformats.org/officeDocument/2006/relationships/hyperlink" Target="http://www.alukah.net" TargetMode="External"/></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14F5B8-B9DE-4E37-87FD-3FDB66C549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182</TotalTime>
  <Pages>159</Pages>
  <Words>23615</Words>
  <Characters>134606</Characters>
  <Application>Microsoft Office Word</Application>
  <DocSecurity>0</DocSecurity>
  <Lines>1121</Lines>
  <Paragraphs>315</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157906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محمد خير</dc:creator>
  <cp:keywords/>
  <dc:description/>
  <cp:lastModifiedBy>Waleed sendbad</cp:lastModifiedBy>
  <cp:revision>32</cp:revision>
  <dcterms:created xsi:type="dcterms:W3CDTF">2017-11-23T11:16:00Z</dcterms:created>
  <dcterms:modified xsi:type="dcterms:W3CDTF">2017-11-25T16:20:00Z</dcterms:modified>
</cp:coreProperties>
</file>