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1491905995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sz w:val="36"/>
          <w:szCs w:val="36"/>
          <w:rtl w:val="0"/>
        </w:rPr>
      </w:sdtEndPr>
      <w:sdtContent>
        <w:p w:rsidR="000C5AA1" w:rsidRDefault="000C5AA1">
          <w:r w:rsidRPr="000C5AA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5E9357" wp14:editId="12475636">
                <wp:simplePos x="0" y="0"/>
                <wp:positionH relativeFrom="column">
                  <wp:posOffset>-1131570</wp:posOffset>
                </wp:positionH>
                <wp:positionV relativeFrom="paragraph">
                  <wp:posOffset>-914400</wp:posOffset>
                </wp:positionV>
                <wp:extent cx="7528560" cy="10675620"/>
                <wp:effectExtent l="0" t="0" r="0" b="0"/>
                <wp:wrapTight wrapText="bothSides">
                  <wp:wrapPolygon edited="0">
                    <wp:start x="0" y="0"/>
                    <wp:lineTo x="0" y="21546"/>
                    <wp:lineTo x="21534" y="21546"/>
                    <wp:lineTo x="21534" y="0"/>
                    <wp:lineTo x="0" y="0"/>
                  </wp:wrapPolygon>
                </wp:wrapTight>
                <wp:docPr id="1" name="صورة 1" descr="C:\Users\walid\Desktop\أ. د. عبدالله بن مبارك آل سيف\أ. د. عبدالله بن مبارك آل سيف\بيوع التقسيط\بيوع التقسي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alid\Desktop\أ. د. عبدالله بن مبارك آل سيف\أ. د. عبدالله بن مبارك آل سيف\بيوع التقسيط\بيوع التقسيط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8560" cy="1067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C5AA1" w:rsidRDefault="000C5AA1">
          <w:pPr>
            <w:bidi w:val="0"/>
            <w:spacing w:after="200" w:line="276" w:lineRule="auto"/>
          </w:pPr>
          <w:r w:rsidRPr="00A852D6">
            <w:rPr>
              <w:rFonts w:cs="Traditional Arabic"/>
              <w:b/>
              <w:bCs/>
              <w:noProof/>
              <w:color w:val="FF0000"/>
              <w:sz w:val="36"/>
              <w:szCs w:val="36"/>
              <w:rtl/>
            </w:rPr>
            <w:lastRenderedPageBreak/>
            <w:drawing>
              <wp:anchor distT="0" distB="0" distL="114300" distR="114300" simplePos="0" relativeHeight="251660288" behindDoc="0" locked="0" layoutInCell="1" allowOverlap="1" wp14:anchorId="344BB461" wp14:editId="5753C4FA">
                <wp:simplePos x="0" y="0"/>
                <wp:positionH relativeFrom="column">
                  <wp:posOffset>-1056904</wp:posOffset>
                </wp:positionH>
                <wp:positionV relativeFrom="paragraph">
                  <wp:posOffset>-914400</wp:posOffset>
                </wp:positionV>
                <wp:extent cx="7473894" cy="10654140"/>
                <wp:effectExtent l="0" t="0" r="0" b="0"/>
                <wp:wrapNone/>
                <wp:docPr id="8" name="صورة 8" descr="C:\Users\w-kotb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-kotb\Desktop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894" cy="106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  <w:p w:rsidR="00744E60" w:rsidRPr="00686344" w:rsidRDefault="00744E60"/>
        <w:tbl>
          <w:tblPr>
            <w:tblpPr w:leftFromText="187" w:rightFromText="187" w:horzAnchor="margin" w:tblpXSpec="center" w:tblpYSpec="top"/>
            <w:bidiVisual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414"/>
          </w:tblGrid>
          <w:tr w:rsidR="00686344" w:rsidRPr="00686344" w:rsidTr="000C5AA1">
            <w:sdt>
              <w:sdtPr>
                <w:rPr>
                  <w:rFonts w:ascii="Traditional Arabic" w:eastAsiaTheme="majorEastAsia" w:hAnsi="Traditional Arabic" w:cs="Traditional Arabic"/>
                  <w:sz w:val="72"/>
                  <w:szCs w:val="72"/>
                  <w:rtl/>
                </w:rPr>
                <w:alias w:val="العنوان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744E60" w:rsidRPr="00686344" w:rsidRDefault="00744E60" w:rsidP="00744E60">
                    <w:pPr>
                      <w:pStyle w:val="a6"/>
                      <w:rPr>
                        <w:rFonts w:ascii="Traditional Arabic" w:eastAsiaTheme="majorEastAsia" w:hAnsi="Traditional Arabic" w:cs="Traditional Arabic"/>
                        <w:sz w:val="72"/>
                        <w:szCs w:val="72"/>
                      </w:rPr>
                    </w:pPr>
                    <w:r w:rsidRPr="00686344">
                      <w:rPr>
                        <w:rFonts w:ascii="Traditional Arabic" w:eastAsiaTheme="majorEastAsia" w:hAnsi="Traditional Arabic" w:cs="Traditional Arabic"/>
                        <w:sz w:val="72"/>
                        <w:szCs w:val="72"/>
                        <w:rtl/>
                      </w:rPr>
                      <w:t>بيوع التقسيط</w:t>
                    </w:r>
                  </w:p>
                </w:tc>
              </w:sdtContent>
            </w:sdt>
          </w:tr>
          <w:tr w:rsidR="00686344" w:rsidRPr="00686344" w:rsidTr="000C5AA1">
            <w:sdt>
              <w:sdtPr>
                <w:rPr>
                  <w:rFonts w:ascii="Traditional Arabic" w:hAnsi="Traditional Arabic" w:cs="Traditional Arabic"/>
                  <w:b/>
                  <w:bCs/>
                  <w:sz w:val="40"/>
                  <w:szCs w:val="40"/>
                  <w:rtl/>
                </w:rPr>
                <w:alias w:val="عنوان فرعي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744E60" w:rsidRPr="00686344" w:rsidRDefault="0066541B" w:rsidP="00744E60">
                    <w:pPr>
                      <w:pStyle w:val="a6"/>
                      <w:rPr>
                        <w:sz w:val="40"/>
                        <w:szCs w:val="40"/>
                      </w:rPr>
                    </w:pPr>
                    <w:r w:rsidRPr="00686344">
                      <w:rPr>
                        <w:rFonts w:ascii="Traditional Arabic" w:hAnsi="Traditional Arabic" w:cs="Traditional Arabic" w:hint="cs"/>
                        <w:b/>
                        <w:bCs/>
                        <w:sz w:val="40"/>
                        <w:szCs w:val="40"/>
                        <w:rtl/>
                      </w:rPr>
                      <w:t>ورقة عمل خاصة بمقرر القضايا المالية مقدمة لفضيلة الدكتور: عبدالله آل سيف تقديم الطالبة: مسيرة العنزي</w:t>
                    </w:r>
                  </w:p>
                </w:tc>
              </w:sdtContent>
            </w:sdt>
          </w:tr>
          <w:tr w:rsidR="00686344" w:rsidRPr="00686344" w:rsidTr="000C5AA1">
            <w:tc>
              <w:tcPr>
                <w:tcW w:w="0" w:type="auto"/>
              </w:tcPr>
              <w:p w:rsidR="00744E60" w:rsidRPr="00862F30" w:rsidRDefault="00862F30" w:rsidP="00744E60">
                <w:pPr>
                  <w:pStyle w:val="a6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862F30">
                  <w:rPr>
                    <w:rFonts w:ascii="Traditional Arabic" w:hAnsi="Traditional Arabic" w:cs="Traditional Arabic"/>
                    <w:b/>
                    <w:bCs/>
                    <w:color w:val="FF0000"/>
                    <w:sz w:val="32"/>
                    <w:szCs w:val="32"/>
                    <w:rtl/>
                  </w:rPr>
                  <w:t>النسخة المعدلة بناء على بعض الملاحظات التي اتفقت فيها مع المُحكمة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color w:val="FF0000"/>
                    <w:sz w:val="28"/>
                    <w:szCs w:val="28"/>
                    <w:rtl/>
                  </w:rPr>
                  <w:t xml:space="preserve"> + المهارات + التحكيم</w:t>
                </w:r>
              </w:p>
            </w:tc>
          </w:tr>
        </w:tbl>
        <w:p w:rsidR="00744E60" w:rsidRPr="00686344" w:rsidRDefault="00744E60"/>
        <w:p w:rsidR="00744E60" w:rsidRPr="00686344" w:rsidRDefault="00744E60">
          <w:pPr>
            <w:bidi w:val="0"/>
            <w:spacing w:after="200" w:line="276" w:lineRule="auto"/>
            <w:rPr>
              <w:rFonts w:ascii="Traditional Arabic" w:hAnsi="Traditional Arabic" w:cs="Traditional Arabic"/>
              <w:b/>
              <w:bCs/>
              <w:sz w:val="36"/>
              <w:szCs w:val="36"/>
            </w:rPr>
          </w:pPr>
          <w:r w:rsidRPr="00686344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  <w:br w:type="page"/>
          </w:r>
        </w:p>
      </w:sdtContent>
    </w:sdt>
    <w:p w:rsidR="00757CFE" w:rsidRPr="00686344" w:rsidRDefault="00757CFE" w:rsidP="00757CFE">
      <w:pPr>
        <w:tabs>
          <w:tab w:val="left" w:pos="2637"/>
          <w:tab w:val="center" w:pos="4153"/>
        </w:tabs>
        <w:spacing w:after="8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بسم الله الرحمن الرحيم</w:t>
      </w:r>
    </w:p>
    <w:p w:rsidR="00757CFE" w:rsidRPr="00686344" w:rsidRDefault="00757CFE" w:rsidP="00757CFE">
      <w:pPr>
        <w:tabs>
          <w:tab w:val="left" w:pos="2637"/>
          <w:tab w:val="center" w:pos="4153"/>
        </w:tabs>
        <w:spacing w:after="8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 لله وحد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 والسلام على من لا نبي بعده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ورقة عمل مقدمة في بيوع التقسيط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 انتظمت في تمهيد بمسألتين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ومبحث في عدد من المسائل على الوجه الآتي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57CFE" w:rsidRPr="00686344" w:rsidRDefault="00757CFE" w:rsidP="00744E60">
      <w:pPr>
        <w:tabs>
          <w:tab w:val="left" w:pos="2637"/>
          <w:tab w:val="center" w:pos="4153"/>
        </w:tabs>
        <w:spacing w:after="80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D1F6F" w:rsidRPr="00686344" w:rsidRDefault="00744E60" w:rsidP="00744E60">
      <w:pPr>
        <w:tabs>
          <w:tab w:val="left" w:pos="2637"/>
          <w:tab w:val="center" w:pos="4153"/>
        </w:tabs>
        <w:spacing w:after="8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1D1F6F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تمهيد</w:t>
      </w:r>
      <w:r w:rsidR="001D1F6F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1D1F6F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معنى بيوع التقسيط</w:t>
      </w:r>
    </w:p>
    <w:p w:rsidR="001D1F6F" w:rsidRPr="00686344" w:rsidRDefault="001D1F6F" w:rsidP="001D1F6F">
      <w:pPr>
        <w:spacing w:after="8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 مسألتان:</w:t>
      </w:r>
    </w:p>
    <w:p w:rsidR="001D1F6F" w:rsidRPr="00686344" w:rsidRDefault="001D1F6F" w:rsidP="001D1F6F">
      <w:pPr>
        <w:pStyle w:val="a5"/>
        <w:numPr>
          <w:ilvl w:val="0"/>
          <w:numId w:val="6"/>
        </w:numPr>
        <w:spacing w:after="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المسألة الأولى: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معنى بيع التقسيط في اللغة.</w:t>
      </w:r>
    </w:p>
    <w:p w:rsidR="00EC04FC" w:rsidRPr="00686344" w:rsidRDefault="00EC04FC" w:rsidP="001D1F6F">
      <w:pPr>
        <w:pStyle w:val="a5"/>
        <w:numPr>
          <w:ilvl w:val="0"/>
          <w:numId w:val="6"/>
        </w:numPr>
        <w:spacing w:after="80"/>
        <w:jc w:val="both"/>
        <w:outlineLvl w:val="0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البيع في اللغة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C04FC" w:rsidRPr="00686344" w:rsidRDefault="000C5AA1" w:rsidP="000D34B1">
      <w:pPr>
        <w:spacing w:after="80"/>
        <w:ind w:hanging="38"/>
        <w:jc w:val="both"/>
        <w:outlineLvl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مأخوذ من 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يبيع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بيعاً.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والبيع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 xml:space="preserve"> مبادلة الشيء بالشيء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 xml:space="preserve"> مختار </w:t>
      </w:r>
    </w:p>
    <w:p w:rsidR="00EC04FC" w:rsidRDefault="00EC04FC" w:rsidP="000D34B1">
      <w:pPr>
        <w:spacing w:after="80"/>
        <w:ind w:hanging="38"/>
        <w:jc w:val="both"/>
        <w:outlineLvl w:val="0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ففي مختار الصحاح: ب ي 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باع الشيءَ يبيعه بَيْعاً ومَبِيعاً شرَاه وهو شاذ وقياسه مَبَاعاً وباعه أيضاً اشتراه فهو من الأضداد.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"/>
      </w:r>
    </w:p>
    <w:p w:rsidR="008E5276" w:rsidRDefault="008E5276" w:rsidP="008E5276">
      <w:pPr>
        <w:pStyle w:val="a5"/>
        <w:numPr>
          <w:ilvl w:val="0"/>
          <w:numId w:val="6"/>
        </w:numPr>
        <w:spacing w:after="80"/>
        <w:jc w:val="both"/>
        <w:outlineLvl w:val="0"/>
        <w:rPr>
          <w:rFonts w:ascii="Traditional Arabic" w:hAnsi="Traditional Arabic" w:cs="Traditional Arabic"/>
          <w:sz w:val="36"/>
          <w:szCs w:val="36"/>
        </w:rPr>
      </w:pPr>
      <w:r w:rsidRPr="008E5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البيع في الاصطلاح: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8E5276" w:rsidRPr="008E5276" w:rsidRDefault="008E5276" w:rsidP="008E5276">
      <w:pPr>
        <w:spacing w:after="80"/>
        <w:ind w:left="360"/>
        <w:jc w:val="both"/>
        <w:outlineLvl w:val="0"/>
        <w:rPr>
          <w:rFonts w:ascii="Traditional Arabic" w:hAnsi="Traditional Arabic" w:cs="Traditional Arabic"/>
          <w:sz w:val="36"/>
          <w:szCs w:val="36"/>
          <w:rtl/>
        </w:rPr>
      </w:pPr>
      <w:r w:rsidRPr="008E5276">
        <w:rPr>
          <w:rFonts w:ascii="Traditional Arabic" w:hAnsi="Traditional Arabic" w:cs="Traditional Arabic" w:hint="cs"/>
          <w:sz w:val="36"/>
          <w:szCs w:val="36"/>
          <w:rtl/>
        </w:rPr>
        <w:t>مبادلة المال بالمال تمليكاً</w:t>
      </w:r>
      <w:r w:rsidRPr="008E5276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"/>
      </w:r>
    </w:p>
    <w:p w:rsidR="00EC04FC" w:rsidRPr="00686344" w:rsidRDefault="00EC04FC" w:rsidP="00744E60">
      <w:pPr>
        <w:pStyle w:val="a5"/>
        <w:numPr>
          <w:ilvl w:val="0"/>
          <w:numId w:val="6"/>
        </w:num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التقسيط في اللغة</w:t>
      </w:r>
    </w:p>
    <w:p w:rsidR="00EC04FC" w:rsidRPr="00686344" w:rsidRDefault="000C5AA1" w:rsidP="000D34B1">
      <w:pPr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مأخوذة من: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القِسط بالكسر (العدل)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وهو يعني: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 xml:space="preserve">النصيب. </w:t>
      </w:r>
      <w:r w:rsidR="00EC04FC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والجمع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أقساط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 xml:space="preserve"> مثل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حمل وأحمال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>و</w:t>
      </w:r>
      <w:r w:rsidR="00B230BC" w:rsidRPr="00686344">
        <w:rPr>
          <w:rFonts w:ascii="Traditional Arabic" w:hAnsi="Traditional Arabic" w:cs="Traditional Arabic"/>
          <w:sz w:val="36"/>
          <w:szCs w:val="36"/>
          <w:rtl/>
        </w:rPr>
        <w:t>قسط الخراج تقسيطا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B230BC" w:rsidRPr="00686344">
        <w:rPr>
          <w:rFonts w:ascii="Traditional Arabic" w:hAnsi="Traditional Arabic" w:cs="Traditional Arabic"/>
          <w:sz w:val="36"/>
          <w:szCs w:val="36"/>
          <w:rtl/>
        </w:rPr>
        <w:t xml:space="preserve"> جعله أجزاء</w:t>
      </w:r>
      <w:r w:rsidR="00EC04FC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3"/>
      </w:r>
      <w:r w:rsidR="00EC04FC"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E5276" w:rsidRDefault="00DB7C3C" w:rsidP="008E5276">
      <w:pPr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اصطلاحاً: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عُرِّف التقسيط بأنه: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تأجيل أداء الدين مفرقاً إلى أوقات متعددة متعينة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4"/>
      </w:r>
    </w:p>
    <w:p w:rsidR="008E5276" w:rsidRPr="008E5276" w:rsidRDefault="008E5276" w:rsidP="008E5276">
      <w:pPr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ويبدو أن ثمة علاقة بين بين التقسيط والتأجيل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وهي العموم والخصوص </w:t>
      </w:r>
      <w:r w:rsidR="00862F30">
        <w:rPr>
          <w:rFonts w:ascii="Traditional Arabic" w:hAnsi="Traditional Arabic" w:cs="Traditional Arabic" w:hint="cs"/>
          <w:sz w:val="36"/>
          <w:szCs w:val="36"/>
          <w:rtl/>
        </w:rPr>
        <w:t>مطلق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62F30">
        <w:rPr>
          <w:rFonts w:ascii="Traditional Arabic" w:hAnsi="Traditional Arabic" w:cs="Traditional Arabic" w:hint="cs"/>
          <w:sz w:val="36"/>
          <w:szCs w:val="36"/>
          <w:rtl/>
        </w:rPr>
        <w:t>فكل تقسيط والتأجيل قد يكون تقسيطا وقد لا يكون فالتأجيل هو الأعم مطلقا</w:t>
      </w:r>
      <w:r w:rsidR="00862F30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1D1F6F" w:rsidRPr="00686344" w:rsidRDefault="001D1F6F" w:rsidP="001D1F6F">
      <w:pPr>
        <w:pStyle w:val="a5"/>
        <w:numPr>
          <w:ilvl w:val="0"/>
          <w:numId w:val="6"/>
        </w:numPr>
        <w:spacing w:after="80"/>
        <w:jc w:val="both"/>
        <w:outlineLvl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 الثانية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 معنى بيع التقسيط في الاصطلاح.</w:t>
      </w:r>
    </w:p>
    <w:p w:rsidR="00DB7C3C" w:rsidRPr="00686344" w:rsidRDefault="00F04A6F" w:rsidP="000D34B1">
      <w:pPr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بناء على التعريفات اللغوية السابقة نستطيع تعريف 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بيع التقسيط 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باعتباره مركبا بأنه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: " بيع يعجل فيه المبيع، </w:t>
      </w:r>
      <w:r w:rsidR="00DB7C3C" w:rsidRPr="00686344">
        <w:rPr>
          <w:rFonts w:ascii="Traditional Arabic" w:hAnsi="Traditional Arabic" w:cs="Traditional Arabic"/>
          <w:sz w:val="36"/>
          <w:szCs w:val="36"/>
          <w:rtl/>
        </w:rPr>
        <w:t>ويؤجل الثمن كله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B7C3C" w:rsidRPr="00686344">
        <w:rPr>
          <w:rFonts w:ascii="Traditional Arabic" w:hAnsi="Traditional Arabic" w:cs="Traditional Arabic"/>
          <w:sz w:val="36"/>
          <w:szCs w:val="36"/>
          <w:rtl/>
        </w:rPr>
        <w:t>أو بعضه على أقساط معلومة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B7C3C" w:rsidRPr="00686344">
        <w:rPr>
          <w:rFonts w:ascii="Traditional Arabic" w:hAnsi="Traditional Arabic" w:cs="Traditional Arabic"/>
          <w:sz w:val="36"/>
          <w:szCs w:val="36"/>
          <w:rtl/>
        </w:rPr>
        <w:t>وآجال معلومة "</w:t>
      </w:r>
      <w:r w:rsidR="00DB7C3C"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 xml:space="preserve"> </w:t>
      </w:r>
      <w:r w:rsidR="00DB7C3C" w:rsidRPr="00686344">
        <w:rPr>
          <w:rStyle w:val="a4"/>
          <w:rFonts w:ascii="Traditional Arabic" w:hAnsi="Traditional Arabic" w:cs="Traditional Arabic"/>
          <w:sz w:val="36"/>
          <w:szCs w:val="36"/>
          <w:rtl/>
          <w:lang w:bidi="ar-EG"/>
        </w:rPr>
        <w:footnoteReference w:id="6"/>
      </w:r>
    </w:p>
    <w:p w:rsidR="00DB7C3C" w:rsidRPr="00686344" w:rsidRDefault="00DB7C3C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وفي مجلة الأحكام العدلية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البيع بالتقسيط هو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تأجي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ل العوض مفرقاً على أوقات معلومة،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وكل جزء يحل وقته يسمى قِسطاً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ويسمى جزء الث</w:t>
      </w:r>
      <w:r w:rsidR="00C73876" w:rsidRPr="00686344">
        <w:rPr>
          <w:rFonts w:ascii="Traditional Arabic" w:hAnsi="Traditional Arabic" w:cs="Traditional Arabic"/>
          <w:sz w:val="36"/>
          <w:szCs w:val="36"/>
          <w:rtl/>
        </w:rPr>
        <w:t>من المقابل لجزء من المبيع قسطاً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7"/>
      </w:r>
    </w:p>
    <w:p w:rsidR="00DE1DCA" w:rsidRPr="00686344" w:rsidRDefault="008E5276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ويبدو أن ثمة علاقة بين </w:t>
      </w:r>
    </w:p>
    <w:p w:rsidR="001D1F6F" w:rsidRPr="00686344" w:rsidRDefault="001D1F6F" w:rsidP="001D1F6F">
      <w:pPr>
        <w:spacing w:after="80"/>
        <w:jc w:val="center"/>
        <w:outlineLvl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مبحث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 مشروعية بي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ع التقسيط</w:t>
      </w:r>
    </w:p>
    <w:p w:rsidR="001D1F6F" w:rsidRPr="00686344" w:rsidRDefault="001D1F6F" w:rsidP="001D1F6F">
      <w:pPr>
        <w:spacing w:after="80"/>
        <w:jc w:val="both"/>
        <w:outlineLvl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 مسائل</w:t>
      </w:r>
    </w:p>
    <w:p w:rsidR="000D34B1" w:rsidRPr="00686344" w:rsidRDefault="000D34B1" w:rsidP="001D1F6F">
      <w:pPr>
        <w:pStyle w:val="a5"/>
        <w:numPr>
          <w:ilvl w:val="0"/>
          <w:numId w:val="6"/>
        </w:numPr>
        <w:spacing w:after="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المسألة الأولى: التكييف الفقهي لبيوع التقسيط</w:t>
      </w:r>
    </w:p>
    <w:p w:rsidR="00F640BD" w:rsidRPr="00686344" w:rsidRDefault="00624E5B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صورة المسألة</w:t>
      </w:r>
      <w:r w:rsidR="000C5A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>أن يبيع الرجل بضاعة بثمن مؤجل بأقساط معلومة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>وقد يزيد في قيمة البضاعة مقابل الأجل.</w:t>
      </w:r>
    </w:p>
    <w:p w:rsidR="000D34B1" w:rsidRPr="00686344" w:rsidRDefault="00F640BD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التكييف الفقهي</w:t>
      </w:r>
      <w:r w:rsidR="00DE1DCA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للمسألة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750F" w:rsidRPr="00686344">
        <w:rPr>
          <w:rFonts w:ascii="Traditional Arabic" w:hAnsi="Traditional Arabic" w:cs="Traditional Arabic" w:hint="cs"/>
          <w:sz w:val="36"/>
          <w:szCs w:val="36"/>
          <w:rtl/>
        </w:rPr>
        <w:t>هذه الص</w:t>
      </w:r>
      <w:r w:rsidR="00720F50" w:rsidRPr="00686344">
        <w:rPr>
          <w:rFonts w:ascii="Traditional Arabic" w:hAnsi="Traditional Arabic" w:cs="Traditional Arabic" w:hint="cs"/>
          <w:sz w:val="36"/>
          <w:szCs w:val="36"/>
          <w:rtl/>
        </w:rPr>
        <w:t>ورة من البيوع تلحق ببيوع الآجال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3576D" w:rsidRPr="0068634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الأصل في بيع الأجل أنه: جائز باعتباره نوعاً من البيوع الجائزة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 xml:space="preserve">فيشترط </w:t>
      </w:r>
      <w:r w:rsidR="000D34B1" w:rsidRPr="00686344">
        <w:rPr>
          <w:rFonts w:ascii="Traditional Arabic" w:hAnsi="Traditional Arabic" w:cs="Traditional Arabic"/>
          <w:sz w:val="36"/>
          <w:szCs w:val="36"/>
          <w:rtl/>
        </w:rPr>
        <w:t>فيه ما يشترط في البيع بصفة عامة</w:t>
      </w:r>
      <w:r w:rsidR="000D34B1" w:rsidRPr="0068634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D34B1" w:rsidRPr="00686344" w:rsidRDefault="000D34B1" w:rsidP="000D34B1">
      <w:pPr>
        <w:spacing w:after="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 وجه التفصيل:</w:t>
      </w:r>
    </w:p>
    <w:p w:rsidR="00E46530" w:rsidRPr="00686344" w:rsidRDefault="000D34B1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فإنه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 xml:space="preserve">خلاف في جواز بيع الأجل في الأشياء التي </w:t>
      </w:r>
      <w:r w:rsidR="004B500D" w:rsidRPr="00686344">
        <w:rPr>
          <w:rFonts w:ascii="Traditional Arabic" w:hAnsi="Traditional Arabic" w:cs="Traditional Arabic"/>
          <w:sz w:val="36"/>
          <w:szCs w:val="36"/>
          <w:rtl/>
        </w:rPr>
        <w:t>لا يجري فيها الربا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B500D" w:rsidRPr="00686344">
        <w:rPr>
          <w:rFonts w:ascii="Traditional Arabic" w:hAnsi="Traditional Arabic" w:cs="Traditional Arabic"/>
          <w:sz w:val="36"/>
          <w:szCs w:val="36"/>
          <w:rtl/>
        </w:rPr>
        <w:t>كبيع الأثاث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والملابس</w:t>
      </w:r>
      <w:r w:rsidR="008969CA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8"/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والسلع ونحوها بالنقود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C5AA1" w:rsidRDefault="000C5AA1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أما في الأشياء التي يجري فيها الربا حيث ي</w:t>
      </w:r>
      <w:r w:rsidR="004B500D" w:rsidRPr="00686344">
        <w:rPr>
          <w:rFonts w:ascii="Traditional Arabic" w:hAnsi="Traditional Arabic" w:cs="Traditional Arabic"/>
          <w:sz w:val="36"/>
          <w:szCs w:val="36"/>
          <w:rtl/>
        </w:rPr>
        <w:t>تحد الجنس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B500D" w:rsidRPr="00686344">
        <w:rPr>
          <w:rFonts w:ascii="Traditional Arabic" w:hAnsi="Traditional Arabic" w:cs="Traditional Arabic"/>
          <w:sz w:val="36"/>
          <w:szCs w:val="36"/>
          <w:rtl/>
        </w:rPr>
        <w:t>أو يختلف فيحرم الأجل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ويشترط فيها الحلول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والتقابض في مجلس العقد</w:t>
      </w:r>
      <w:r w:rsidR="00D3576D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9"/>
      </w:r>
    </w:p>
    <w:p w:rsidR="000C5AA1" w:rsidRDefault="000C5AA1">
      <w:pPr>
        <w:bidi w:val="0"/>
        <w:spacing w:after="200" w:line="276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:rsidR="00E46530" w:rsidRPr="00686344" w:rsidRDefault="00E46530" w:rsidP="000D34B1">
      <w:pPr>
        <w:spacing w:after="80"/>
        <w:ind w:left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والدليل على ذلك من الكتاب والسنة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46530" w:rsidRPr="00686344" w:rsidRDefault="00E46530" w:rsidP="000D34B1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من الكتاب</w:t>
      </w:r>
      <w:r w:rsidR="000D34B1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قوله تعالى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sym w:font="AGA Arabesque" w:char="F05D"/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يا أيها الذين آمنوا إذا تداينتم بدين إلى أجل مسمى فاكتبوه </w:t>
      </w:r>
      <w:r w:rsidRPr="00686344">
        <w:sym w:font="AGA Arabesque" w:char="F05B"/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0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</w:p>
    <w:p w:rsidR="00E46530" w:rsidRPr="00686344" w:rsidRDefault="00E46530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دلت الآية على جواز البيع إلى أجل معلوم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46530" w:rsidRPr="00686344" w:rsidRDefault="000D34B1" w:rsidP="000D34B1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السنة</w:t>
      </w:r>
      <w:r w:rsidR="00E46530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D74C55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C55" w:rsidRPr="00686344"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</w:t>
      </w:r>
      <w:r w:rsidR="00D74C55" w:rsidRPr="00686344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 xml:space="preserve">اشترى رسول الله </w:t>
      </w:r>
      <w:r w:rsidR="00E46530" w:rsidRPr="00686344">
        <w:sym w:font="AGA Arabesque" w:char="F065"/>
      </w:r>
      <w:r w:rsidR="00E46530"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من يهودي طعاما بنسيئة فأعطاه درعا له رهنا "</w:t>
      </w:r>
      <w:r w:rsidR="00E46530"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="00E46530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1"/>
      </w:r>
      <w:r w:rsidR="00E46530"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</w:p>
    <w:p w:rsidR="00D74C55" w:rsidRPr="00686344" w:rsidRDefault="00E46530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وجه الدلالة: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فقد دل الحديث على مشروعية بيع الأجل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والحديث وإن كان عام في جواز بيع الأجل بصفة عامة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إلا أن حديث عبادة بن الصامت أخرج منه الأجناس الربوية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حيث لا يجوز فيها الأجل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فيحرم بيع الذهب بالذهب إلى أجل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وكذلك التمر بالتمر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والبر بالبر أي: عند اتحاد الجنس</w:t>
      </w:r>
    </w:p>
    <w:p w:rsidR="00E46530" w:rsidRPr="00686344" w:rsidRDefault="00E46530" w:rsidP="001D1F6F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المسألة الثانية: حكم </w:t>
      </w:r>
      <w:r w:rsidR="00D74C55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بيع ال</w:t>
      </w:r>
      <w:r w:rsidR="00D74C55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تقسيط </w:t>
      </w:r>
      <w:r w:rsidR="00D74C55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آجال معلومة</w:t>
      </w:r>
      <w:r w:rsidR="00D74C55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وليس على أجل واحد</w:t>
      </w:r>
    </w:p>
    <w:p w:rsidR="00E46530" w:rsidRPr="00686344" w:rsidRDefault="00D74C55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 xml:space="preserve"> تقسيط الثمن على آجال معلومة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>قياساً على جوازه في الأجل الواحد كما مرّ معنا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فلا فرق في بيع الأجل عندهم كونه الثمن يدفع جملة واحدة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أو على آجال متعددة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>غاية الأمر أنه يشترط فيه ما يشترط في الثمن بصفة عامة: أن يكون معلومًا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="00E46530"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46530" w:rsidRPr="00686344" w:rsidRDefault="00E46530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فيشترط في تلك الآجال أن تكون معلومة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ويشترط في أق</w:t>
      </w:r>
      <w:r w:rsidR="00D74C55" w:rsidRPr="00686344">
        <w:rPr>
          <w:rFonts w:ascii="Traditional Arabic" w:hAnsi="Traditional Arabic" w:cs="Traditional Arabic"/>
          <w:sz w:val="36"/>
          <w:szCs w:val="36"/>
          <w:rtl/>
        </w:rPr>
        <w:t>ساط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4C55" w:rsidRPr="00686344">
        <w:rPr>
          <w:rFonts w:ascii="Traditional Arabic" w:hAnsi="Traditional Arabic" w:cs="Traditional Arabic"/>
          <w:sz w:val="36"/>
          <w:szCs w:val="36"/>
          <w:rtl/>
        </w:rPr>
        <w:t>الثمن أيضاً أن تكون معلومة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؛</w:t>
      </w:r>
      <w:r w:rsidR="000D34B1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حتى يصح البيع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، وإلا تطرق الفساد إلى البيع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؛لاختلال شرط من شروط صحته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وهو عدم معلومية الثمن</w:t>
      </w:r>
      <w:r w:rsidR="000C5AA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فيصدق بيع التقسيط علي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ما يعجَّل فيه المبيع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ويؤجَّل فيه الثمن كلُّه أو بعضه على أقساط م</w:t>
      </w:r>
      <w:r w:rsidR="00F04A6F" w:rsidRPr="00686344">
        <w:rPr>
          <w:rFonts w:ascii="Traditional Arabic" w:hAnsi="Traditional Arabic" w:cs="Traditional Arabic"/>
          <w:sz w:val="36"/>
          <w:szCs w:val="36"/>
          <w:rtl/>
        </w:rPr>
        <w:t>علومة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لآجال معلومة متساوية أو مختلفة.</w:t>
      </w:r>
    </w:p>
    <w:p w:rsidR="0066152A" w:rsidRPr="00686344" w:rsidRDefault="000D34B1" w:rsidP="001D1F6F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sz w:val="36"/>
          <w:szCs w:val="36"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74C55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الثالثة</w:t>
      </w:r>
      <w:r w:rsidR="0066152A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 حكم زيادة الثمن لأجل الأجل</w:t>
      </w:r>
    </w:p>
    <w:p w:rsidR="005E5AA5" w:rsidRPr="00686344" w:rsidRDefault="005E5AA5" w:rsidP="000D34B1">
      <w:pPr>
        <w:tabs>
          <w:tab w:val="left" w:pos="0"/>
        </w:tabs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صورة المسألة: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أن يزيد له في أجل والمدة التي يستوفي فيها الثمن في مقابل أن يزيد له في ثمنها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A79E2" w:rsidRPr="00686344" w:rsidRDefault="004A79E2" w:rsidP="000D34B1">
      <w:pPr>
        <w:tabs>
          <w:tab w:val="left" w:pos="0"/>
        </w:tabs>
        <w:spacing w:after="80"/>
        <w:ind w:hanging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مثالها: </w:t>
      </w:r>
      <w:r w:rsidR="00140E57" w:rsidRPr="00686344">
        <w:rPr>
          <w:rFonts w:ascii="Traditional Arabic" w:hAnsi="Traditional Arabic" w:cs="Traditional Arabic" w:hint="cs"/>
          <w:sz w:val="36"/>
          <w:szCs w:val="36"/>
          <w:rtl/>
        </w:rPr>
        <w:t>كأن يشتري سيارة بخمسين ألفا حالّة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40E57" w:rsidRPr="00686344">
        <w:rPr>
          <w:rFonts w:ascii="Traditional Arabic" w:hAnsi="Traditional Arabic" w:cs="Traditional Arabic" w:hint="cs"/>
          <w:sz w:val="36"/>
          <w:szCs w:val="36"/>
          <w:rtl/>
        </w:rPr>
        <w:t>أو بستين ألفاً مقسمة على أقساط في غضون عام أو أكثر أو أقل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40E57" w:rsidRPr="00686344">
        <w:rPr>
          <w:rFonts w:ascii="Traditional Arabic" w:hAnsi="Traditional Arabic" w:cs="Traditional Arabic" w:hint="cs"/>
          <w:sz w:val="36"/>
          <w:szCs w:val="36"/>
          <w:rtl/>
        </w:rPr>
        <w:t>فتكون الزيادة في الثمن في مقابل الزيادة في الأجل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6152A" w:rsidRPr="00686344" w:rsidRDefault="0066152A" w:rsidP="000D34B1">
      <w:pPr>
        <w:tabs>
          <w:tab w:val="left" w:pos="0"/>
        </w:tabs>
        <w:spacing w:after="80"/>
        <w:ind w:hanging="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اختلف الفقها</w:t>
      </w:r>
      <w:r w:rsidR="00D74C55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ء في </w:t>
      </w:r>
      <w:r w:rsidR="00D74C55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المسألة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بيع التقسيط على رأيين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66152A" w:rsidRPr="00686344" w:rsidRDefault="0066152A" w:rsidP="000D34B1">
      <w:pPr>
        <w:tabs>
          <w:tab w:val="left" w:pos="0"/>
        </w:tabs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الرأي الأول: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للجمهور من الحنفية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2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  <w:r w:rsidR="000C5AA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والمالكية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3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والشافعية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4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والحنابلة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5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وهؤلاء يرون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جواز الزيادة في السعر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مقابل التقسيط والأجل.</w:t>
      </w:r>
    </w:p>
    <w:p w:rsidR="0066152A" w:rsidRPr="00686344" w:rsidRDefault="0066152A" w:rsidP="00D23DE9">
      <w:pPr>
        <w:tabs>
          <w:tab w:val="left" w:pos="0"/>
        </w:tabs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الرأي الثاني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: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 xml:space="preserve"> لبعض الشافعية</w:t>
      </w:r>
      <w:r w:rsidR="00D23DE9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6"/>
      </w:r>
      <w:r w:rsidR="00D23DE9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ورواية للحنابلة</w:t>
      </w:r>
      <w:r w:rsidR="00D23DE9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7"/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E57" w:rsidRPr="00686344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140E57" w:rsidRPr="00686344">
        <w:rPr>
          <w:rFonts w:ascii="Traditional Arabic" w:hAnsi="Traditional Arabic" w:cs="Traditional Arabic" w:hint="cs"/>
          <w:sz w:val="36"/>
          <w:szCs w:val="36"/>
          <w:rtl/>
        </w:rPr>
        <w:t>ظاهرية</w:t>
      </w:r>
      <w:r w:rsidR="00140E57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8"/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40E57" w:rsidRPr="00686344">
        <w:rPr>
          <w:rFonts w:ascii="Traditional Arabic" w:hAnsi="Traditional Arabic" w:cs="Traditional Arabic" w:hint="cs"/>
          <w:sz w:val="36"/>
          <w:szCs w:val="36"/>
          <w:rtl/>
        </w:rPr>
        <w:t>وأبرز من قال به من المعاصرين ناصر الدين الألباني رحمه الله</w:t>
      </w:r>
      <w:r w:rsidR="00140E57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9"/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وهؤلاء يرون: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تحريم الزيادة في السعر مقابل تقسيطه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 xml:space="preserve"> </w:t>
      </w:r>
    </w:p>
    <w:p w:rsidR="0066152A" w:rsidRPr="00686344" w:rsidRDefault="0066152A" w:rsidP="000D34B1">
      <w:pPr>
        <w:tabs>
          <w:tab w:val="left" w:pos="0"/>
        </w:tabs>
        <w:spacing w:after="80"/>
        <w:ind w:hanging="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ويرجع سبب الاختلاف بينهم إلى ما يلي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66152A" w:rsidRPr="00686344" w:rsidRDefault="0066152A" w:rsidP="00D23DE9">
      <w:pPr>
        <w:spacing w:after="80"/>
        <w:ind w:left="287" w:hanging="32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أ – أن الزيادة في السعر في بيع التقسيط هل تعد ربا أم لا ؟ باعتبار أن الر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با زيادة مقابل الزمن أو الأجل</w:t>
      </w:r>
      <w:r w:rsidR="00D23DE9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0"/>
      </w:r>
    </w:p>
    <w:p w:rsidR="0066152A" w:rsidRPr="00686344" w:rsidRDefault="0066152A" w:rsidP="000D34B1">
      <w:pPr>
        <w:spacing w:after="80"/>
        <w:ind w:left="322" w:hanging="32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ب – أن بيع التقسيط غالباً يكون فيه سعر أدنى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وسعر أعلى مما يجعل فيه شبهة أنه من قبيل بيوع الغرر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أو بيعتين في بيعة مما نهى عنه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="000C5AA1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:rsidR="0066152A" w:rsidRPr="00686344" w:rsidRDefault="0066152A" w:rsidP="000D34B1">
      <w:pPr>
        <w:spacing w:after="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استدل الجمهور على جواز بيع التقسيط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 زيادة السعر لأجل التقسيط بالكتاب والسنة والقياس والأثر وبيان تلك الأدلة فيما يلي:</w:t>
      </w:r>
    </w:p>
    <w:p w:rsidR="0066152A" w:rsidRPr="00686344" w:rsidRDefault="0066152A" w:rsidP="00D23DE9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عموم قوله تعالى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sym w:font="AGA Arabesque" w:char="F05D"/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وأحل الله البيع </w:t>
      </w:r>
      <w:r w:rsidRPr="00686344">
        <w:sym w:font="AGA Arabesque" w:char="F05B"/>
      </w:r>
      <w:r w:rsidR="00D23DE9" w:rsidRPr="00686344">
        <w:rPr>
          <w:rStyle w:val="a4"/>
        </w:rPr>
        <w:footnoteReference w:id="21"/>
      </w:r>
    </w:p>
    <w:p w:rsidR="0066152A" w:rsidRPr="00686344" w:rsidRDefault="0066152A" w:rsidP="000D34B1">
      <w:pPr>
        <w:spacing w:after="80"/>
        <w:ind w:left="-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أن الآية دالة بعمومها على مشروعية البيع مطلقاً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سواء كان الثمن معجلاً أو مؤجلاً أو مقسطاً.</w:t>
      </w:r>
    </w:p>
    <w:p w:rsidR="0066152A" w:rsidRPr="00686344" w:rsidRDefault="005E5AA5" w:rsidP="00D23DE9">
      <w:pPr>
        <w:pStyle w:val="a5"/>
        <w:numPr>
          <w:ilvl w:val="0"/>
          <w:numId w:val="4"/>
        </w:num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السنة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66152A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على جواز زيادة سعر بيع التقسيط عن سعر البيع الحاضر: فما روي عن عبد الله بن عمرو بن العاص- رضي الله عنهما-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 النبي </w:t>
      </w:r>
      <w:r w:rsidR="0066152A" w:rsidRPr="00686344">
        <w:sym w:font="AGA Arabesque" w:char="F065"/>
      </w:r>
      <w:r w:rsidR="0066152A"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أمره أن يجهز جيشا فنفدت الإبل فكان يأخذ البعير 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بالبعيرين من إبل الصدقة إلى أجل</w:t>
      </w:r>
      <w:r w:rsidR="00D23DE9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2"/>
      </w:r>
    </w:p>
    <w:p w:rsidR="0066152A" w:rsidRPr="00686344" w:rsidRDefault="0066152A" w:rsidP="000D34B1">
      <w:pPr>
        <w:spacing w:after="80" w:line="216" w:lineRule="auto"/>
        <w:ind w:left="-38" w:firstLine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دل الحديث على: أنه يجوز زيادة الثمن المؤجل عن الثمن الحاضر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6152A" w:rsidRPr="00686344" w:rsidRDefault="0066152A" w:rsidP="000D34B1">
      <w:pPr>
        <w:pStyle w:val="a5"/>
        <w:numPr>
          <w:ilvl w:val="0"/>
          <w:numId w:val="4"/>
        </w:numPr>
        <w:spacing w:after="80" w:line="21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من القياس: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على جواز زيادة الثمن المقسط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أو ا</w:t>
      </w:r>
      <w:r w:rsidR="005E5AA5" w:rsidRPr="00686344">
        <w:rPr>
          <w:rFonts w:ascii="Traditional Arabic" w:hAnsi="Traditional Arabic" w:cs="Traditional Arabic"/>
          <w:sz w:val="36"/>
          <w:szCs w:val="36"/>
          <w:rtl/>
        </w:rPr>
        <w:t>لمؤجل عن الثمن الحاضر فمن وجهين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66152A" w:rsidRPr="00686344" w:rsidRDefault="0066152A" w:rsidP="000D34B1">
      <w:pPr>
        <w:spacing w:after="80" w:line="216" w:lineRule="auto"/>
        <w:ind w:left="-38" w:firstLine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الوجه الأول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القياس على السلم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ولا خلاف في مشروعية السلم؛ لما روي أنه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"من سلف في تمر فليسلف في كيل معلوم ووزن معلوم" 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3"/>
      </w:r>
    </w:p>
    <w:p w:rsidR="0066152A" w:rsidRPr="00686344" w:rsidRDefault="0066152A" w:rsidP="00D23DE9">
      <w:pPr>
        <w:spacing w:after="80" w:line="216" w:lineRule="auto"/>
        <w:ind w:left="-38" w:firstLine="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"من أسلم فليسلم في وزن م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علوم وكيل معلوم إلى أجل معلوم "</w:t>
      </w:r>
      <w:r w:rsidR="00D23DE9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4"/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والقياس هنا عكسي ؛لأن البيع بثمن مقسط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أو مؤجل عكس صورة السلم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لكنه من جنسه ؛لأن الثمن فيها يختلف عن المبيع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ففي السلم يدفع المشتري رأس مال السلم ؛ليتسلم المبيع بعد أجل محدد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وهنا المدفوع السلعة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والمؤجل هو رأس المال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ولا شك أن ثمن السلعة في السلم يكون أقل من سعر السلعة المسلمة حال العقد غالباً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وهنا يكون الثمن المؤجل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أو مجموع الأقساط أكثر من سعر السلعة المبيعة حال العقد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23DE9" w:rsidRPr="00686344" w:rsidRDefault="0066152A" w:rsidP="000D34B1">
      <w:pPr>
        <w:spacing w:after="80" w:line="216" w:lineRule="auto"/>
        <w:ind w:left="-38" w:firstLine="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والوجه الثاني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القياس على الوضع في الدين جزاء التعجل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فإن وضع جزء من الدين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أو الإبراء عن بعض الأجل الساقط جائز بالسنة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فيما رواه ابن عباس أن النبي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لما أمر بإخراج بني النضير جاءه ناس منهم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فقالوا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يا رسول الله إنك أمرت بإخراجنا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ولنا على الناس ديون لم تحل فقال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:" ضعوا وتعجلوا"</w:t>
      </w:r>
      <w:r w:rsidR="00D23DE9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5"/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66152A" w:rsidRPr="00686344" w:rsidRDefault="0066152A" w:rsidP="000D34B1">
      <w:pPr>
        <w:spacing w:after="80" w:line="216" w:lineRule="auto"/>
        <w:ind w:left="-38" w:firstLine="38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دل الحديث على جواز الوضع في الدين مقابل؛ لإبراء الأجل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فكان زيادة الثمن عند تأجيله عن السعر الحالي جائز سواءً بسواء.</w:t>
      </w:r>
    </w:p>
    <w:p w:rsidR="0066152A" w:rsidRPr="00686344" w:rsidRDefault="0066152A" w:rsidP="000D34B1">
      <w:pPr>
        <w:spacing w:after="80"/>
        <w:ind w:firstLine="142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وأما الدليل من المعقول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على جواز زيادة السعر لأجل التقسيط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فإن الحاجة ماسة إلى البيع بأجل وإلى تقسيط الثمن رفقاً بأصحاب الحاجات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والمعدومين ممن لا يتوافر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معهم المال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؛</w:t>
      </w:r>
      <w:r w:rsidR="00D23DE9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لسد حاجات الحياة المتعددة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لاسيما مع التوسع المادي الذي يسيطر على عالم اليوم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ومنع الأغنياء القرض الحسن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الأمر الذي يستدعي وجود بدائل لسد حا</w:t>
      </w:r>
      <w:r w:rsidR="00D23DE9" w:rsidRPr="00686344">
        <w:rPr>
          <w:rFonts w:ascii="Traditional Arabic" w:hAnsi="Traditional Arabic" w:cs="Traditional Arabic"/>
          <w:sz w:val="36"/>
          <w:szCs w:val="36"/>
          <w:rtl/>
        </w:rPr>
        <w:t>جات الناس خشية الوقوع في الربا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6"/>
      </w:r>
    </w:p>
    <w:p w:rsidR="0066152A" w:rsidRPr="00686344" w:rsidRDefault="0066152A" w:rsidP="000D34B1">
      <w:pPr>
        <w:spacing w:after="80"/>
        <w:ind w:firstLine="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أدلة القائلين بتحريم بيع التقسيط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أو تحريم زيادة السعر مقابل الأجل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66152A" w:rsidRPr="00686344" w:rsidRDefault="0066152A" w:rsidP="000D34B1">
      <w:pPr>
        <w:spacing w:after="80"/>
        <w:ind w:firstLine="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استدلوا على ذلك بالسنة الشريفة فيما يلي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66152A" w:rsidRPr="00686344" w:rsidRDefault="0066152A" w:rsidP="00F04A6F">
      <w:pPr>
        <w:numPr>
          <w:ilvl w:val="0"/>
          <w:numId w:val="2"/>
        </w:numPr>
        <w:tabs>
          <w:tab w:val="clear" w:pos="720"/>
        </w:tabs>
        <w:spacing w:after="80"/>
        <w:ind w:left="50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ما روي أنه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نهى عن بي</w:t>
      </w:r>
      <w:r w:rsidR="00F04A6F" w:rsidRPr="00686344">
        <w:rPr>
          <w:rFonts w:ascii="Traditional Arabic" w:hAnsi="Traditional Arabic" w:cs="Traditional Arabic"/>
          <w:sz w:val="36"/>
          <w:szCs w:val="36"/>
          <w:rtl/>
        </w:rPr>
        <w:t>عتين في بيعة أو صفقتين في صفقة</w:t>
      </w:r>
      <w:r w:rsidR="00F04A6F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7"/>
      </w:r>
    </w:p>
    <w:p w:rsidR="0066152A" w:rsidRPr="00686344" w:rsidRDefault="0066152A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ما ذكره أبو عبيد في قوله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معنى صفقتين في صفقة أن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يقول لأجل الأجل أبيعك هذا نقداً بكذا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ونسيئة بكذا. وينصرفان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152A" w:rsidRPr="00686344" w:rsidRDefault="0066152A" w:rsidP="000D34B1">
      <w:pPr>
        <w:numPr>
          <w:ilvl w:val="0"/>
          <w:numId w:val="2"/>
        </w:numPr>
        <w:tabs>
          <w:tab w:val="clear" w:pos="720"/>
        </w:tabs>
        <w:spacing w:after="80"/>
        <w:ind w:left="50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ما روي عن أبي هريرة أنه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" من باع بيعتين في بيعة فله أوكسهما أو الربا " 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8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</w:p>
    <w:p w:rsidR="0066152A" w:rsidRPr="00686344" w:rsidRDefault="0066152A" w:rsidP="000D34B1">
      <w:pPr>
        <w:spacing w:after="80"/>
        <w:ind w:left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وجه الدلالة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أنه </w:t>
      </w:r>
      <w:r w:rsidRPr="00686344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علل النهي عن البيعتين في بيعة بالوقوع في الربا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فحتى لا يقع في الربا يأخذ بأقل الثمنين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وأنه إذا أخذ بأعلى الثمنين يكون قد وقع في الربا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وهذا معناه أن زيادة سعر التقسيط من أجل الأجل يدخل في الربا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152A" w:rsidRPr="00686344" w:rsidRDefault="0066152A" w:rsidP="000D34B1">
      <w:pPr>
        <w:spacing w:after="80"/>
        <w:ind w:left="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ويرد على استدلالهم بما يلي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66152A" w:rsidRPr="00686344" w:rsidRDefault="004A79E2" w:rsidP="000D34B1">
      <w:pPr>
        <w:spacing w:after="80"/>
        <w:ind w:left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أولا</w:t>
      </w:r>
      <w:r w:rsidR="0066152A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 أن تعليل تحريم الزيادة في السعر بجهالة الثمن لا يصح؛ لأن السعر في بيع التقسيط يكون معلوماً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ومحدداً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والصفقة تنعقد على إحدى الثمنين بعد اختيارهما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فلا يفترقا إلا بعد اختيار أحد الثمنين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واختيار الصفقة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وإمضاء العقد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ومن ثم فلا جهالة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ولا غرر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ولا صفقتين في صفقة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ولا بيعتين في بيعة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وإنما هي بيعة واحدة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أما المنهي عنه فهو: البيع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lastRenderedPageBreak/>
        <w:t>بثمن غير معلوم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ولا يدري كل واحد منهما على ما وقعت عليه صفقته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وهذا لا يخالف فيه أحد أنه منهي عنه ؛من أجل الضرر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وعدم معرفة الثمن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6152A" w:rsidRPr="00686344" w:rsidRDefault="004A79E2" w:rsidP="000D34B1">
      <w:pPr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ثانيا</w:t>
      </w:r>
      <w:r w:rsidR="0066152A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 أن حديث أبي هريرة الساب</w:t>
      </w:r>
      <w:r w:rsidR="00B1462F" w:rsidRPr="00686344">
        <w:rPr>
          <w:rFonts w:ascii="Traditional Arabic" w:hAnsi="Traditional Arabic" w:cs="Traditional Arabic"/>
          <w:sz w:val="36"/>
          <w:szCs w:val="36"/>
          <w:rtl/>
        </w:rPr>
        <w:t>ق بتعليل بيعة في بيعتين بالربا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فالربا هو العلة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والنهي يدور معها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وإذا أخذ أغلى الثمنين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فهو 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وإذا أخذ أقلهما فليس بربا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وهذا يعني: الجواز.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وعندئذ لا يكون قد باع بيعتين في بيعة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فمثلاً إذا باع سلعة بسعر يومه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وخيَّر الشاري بين أن يدفع الثمن نقداً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أو نسيئة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فهل يصدق عليه إنه باع بيعتين في بيعة ؟ </w:t>
      </w:r>
    </w:p>
    <w:p w:rsidR="0066152A" w:rsidRPr="00686344" w:rsidRDefault="004A79E2" w:rsidP="000D34B1">
      <w:pPr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ثالثا</w:t>
      </w:r>
      <w:r w:rsidR="0066152A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 xml:space="preserve"> أن النهي في الحديث لم يكن بسبب الأجل في إحدى البيعتين فحسب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وإنما بالسببين معاً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وهما كونهما بيعتين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6152A" w:rsidRPr="00686344">
        <w:rPr>
          <w:rFonts w:ascii="Traditional Arabic" w:hAnsi="Traditional Arabic" w:cs="Traditional Arabic"/>
          <w:sz w:val="36"/>
          <w:szCs w:val="36"/>
          <w:rtl/>
        </w:rPr>
        <w:t>وكون إحداهما مؤجلة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152A" w:rsidRPr="00686344" w:rsidRDefault="0066152A" w:rsidP="000D34B1">
      <w:pPr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أما المسألة التي معنا بيعة واحدة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فلا تدخل في النهي</w:t>
      </w:r>
      <w:r w:rsidRPr="00686344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 xml:space="preserve"> (</w:t>
      </w:r>
      <w:r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29"/>
      </w:r>
      <w:r w:rsidRPr="00686344">
        <w:rPr>
          <w:rFonts w:ascii="Traditional Arabic" w:hAnsi="Traditional Arabic" w:cs="Traditional Arabic"/>
          <w:sz w:val="36"/>
          <w:szCs w:val="36"/>
          <w:vertAlign w:val="superscript"/>
          <w:rtl/>
          <w:lang w:bidi="ar-EG"/>
        </w:rPr>
        <w:t>)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51008" w:rsidRPr="00686344" w:rsidRDefault="0066152A" w:rsidP="000D34B1">
      <w:pPr>
        <w:spacing w:after="80"/>
        <w:ind w:left="-38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الراجح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: ما ذهب إليه الجمهور من جواز بيع التقسيط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ولا بأس بأن يكون السعر المقسط أعلى من السعر الحالي ؛لما علم أن الزمن يقابله حصة من الثمن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وليس ذلك من بيوع الغرر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أو الربا كما سبق</w:t>
      </w:r>
      <w:r w:rsidR="00AD4D4B" w:rsidRPr="00686344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30"/>
      </w:r>
    </w:p>
    <w:p w:rsidR="00C73876" w:rsidRPr="00686344" w:rsidRDefault="00B230BC" w:rsidP="001D1F6F">
      <w:pPr>
        <w:pStyle w:val="a5"/>
        <w:numPr>
          <w:ilvl w:val="0"/>
          <w:numId w:val="4"/>
        </w:numPr>
        <w:spacing w:after="80"/>
        <w:jc w:val="both"/>
        <w:outlineLvl w:val="0"/>
        <w:rPr>
          <w:rFonts w:ascii="Traditional Arabic" w:hAnsi="Traditional Arabic" w:cs="Traditional Arabic"/>
          <w:sz w:val="36"/>
          <w:szCs w:val="36"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المسألة الرابعة: </w:t>
      </w:r>
      <w:r w:rsidR="000D25E1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التطبيقات المعاصرة لبيع التقسيط</w:t>
      </w:r>
      <w:r w:rsidR="00C73876"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0D25E1"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C73876" w:rsidRPr="00686344" w:rsidRDefault="000D25E1" w:rsidP="000D34B1">
      <w:pPr>
        <w:pStyle w:val="a5"/>
        <w:numPr>
          <w:ilvl w:val="0"/>
          <w:numId w:val="4"/>
        </w:numPr>
        <w:tabs>
          <w:tab w:val="left" w:pos="-32"/>
          <w:tab w:val="left" w:pos="0"/>
        </w:tabs>
        <w:spacing w:after="80"/>
        <w:jc w:val="both"/>
        <w:outlineLvl w:val="0"/>
        <w:rPr>
          <w:rFonts w:ascii="Traditional Arabic" w:hAnsi="Traditional Arabic" w:cs="Traditional Arabic"/>
          <w:sz w:val="36"/>
          <w:szCs w:val="36"/>
          <w:lang w:bidi="ar-EG"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أن يكون للسلعة سعرين أحدهما للنقد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والآخر للتقسيط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وقد سبق أنه بيع جائز علي رأي الجمهور مادام أن الصفقة تمت علي أحد السع</w:t>
      </w:r>
      <w:r w:rsidR="00AC4589" w:rsidRPr="00686344">
        <w:rPr>
          <w:rFonts w:ascii="Traditional Arabic" w:hAnsi="Traditional Arabic" w:cs="Traditional Arabic"/>
          <w:sz w:val="36"/>
          <w:szCs w:val="36"/>
          <w:rtl/>
        </w:rPr>
        <w:t>رين في مجلس العقد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C4589" w:rsidRPr="00686344">
        <w:rPr>
          <w:rFonts w:ascii="Traditional Arabic" w:hAnsi="Traditional Arabic" w:cs="Traditional Arabic"/>
          <w:sz w:val="36"/>
          <w:szCs w:val="36"/>
          <w:rtl/>
        </w:rPr>
        <w:t>وقبل تفرقهما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؛</w:t>
      </w:r>
      <w:r w:rsidR="00AC4589"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حتى لا يصد</w:t>
      </w:r>
      <w:r w:rsidR="008309FC" w:rsidRPr="00686344">
        <w:rPr>
          <w:rFonts w:ascii="Traditional Arabic" w:hAnsi="Traditional Arabic" w:cs="Traditional Arabic"/>
          <w:sz w:val="36"/>
          <w:szCs w:val="36"/>
          <w:rtl/>
        </w:rPr>
        <w:t>ق عليها النهي عن بيعتين في بيعة</w:t>
      </w:r>
    </w:p>
    <w:p w:rsidR="000D25E1" w:rsidRPr="00686344" w:rsidRDefault="00AC4589" w:rsidP="000D34B1">
      <w:pPr>
        <w:pStyle w:val="a5"/>
        <w:numPr>
          <w:ilvl w:val="0"/>
          <w:numId w:val="4"/>
        </w:numPr>
        <w:tabs>
          <w:tab w:val="left" w:pos="-32"/>
          <w:tab w:val="left" w:pos="0"/>
        </w:tabs>
        <w:spacing w:after="80"/>
        <w:jc w:val="both"/>
        <w:outlineLvl w:val="0"/>
        <w:rPr>
          <w:rFonts w:ascii="Traditional Arabic" w:hAnsi="Traditional Arabic" w:cs="Traditional Arabic"/>
          <w:sz w:val="36"/>
          <w:szCs w:val="36"/>
          <w:lang w:bidi="ar-EG"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الإجارة المنتهية بالتمليك</w:t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86344">
        <w:rPr>
          <w:rStyle w:val="a4"/>
          <w:rFonts w:ascii="Traditional Arabic" w:hAnsi="Traditional Arabic" w:cs="Traditional Arabic"/>
          <w:b/>
          <w:bCs/>
          <w:sz w:val="36"/>
          <w:szCs w:val="36"/>
          <w:rtl/>
        </w:rPr>
        <w:footnoteReference w:id="31"/>
      </w: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</w:t>
      </w:r>
    </w:p>
    <w:p w:rsidR="000D25E1" w:rsidRPr="00686344" w:rsidRDefault="000D25E1" w:rsidP="000D34B1">
      <w:pPr>
        <w:pStyle w:val="a5"/>
        <w:numPr>
          <w:ilvl w:val="0"/>
          <w:numId w:val="4"/>
        </w:numPr>
        <w:spacing w:after="80"/>
        <w:jc w:val="both"/>
        <w:outlineLvl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t>الإجارة مع الوعد بالبيع في نهاية المدة</w:t>
      </w:r>
      <w:r w:rsidR="000C5AA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0D25E1" w:rsidRPr="00686344" w:rsidRDefault="000C5AA1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 xml:space="preserve"> وهذا الوعد قد يكون ملزماً للطرفين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أو غير ملزم لأي 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أو ملزماً للبائع دون المشتري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فإن كان الوعد غير ملزم لأي 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فلا بأس بالمعاملة شرعاً إذ في نهاية الإجارة يعقدان البيع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ويتراضيان على الثمن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D25E1" w:rsidRPr="00686344" w:rsidRDefault="000C5AA1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أما إذا كان الوعد ملزماً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فقد ذهب بعض المعاصرين مثل د/ المصري إلى: عدم جوازه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 xml:space="preserve"> وعلل ذلك بقوله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 xml:space="preserve"> لأن الوعد الملزم في حكم العقد لابد فيه من أن يكون الثمن معلوماً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وكيف يتم التراضي على ثمن سلعة لا يعرف حالها إلا في نهاية الإجارة</w:t>
      </w:r>
      <w:r w:rsidR="00FE3925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32"/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 xml:space="preserve"> ؟</w:t>
      </w:r>
    </w:p>
    <w:p w:rsidR="00EC04FC" w:rsidRPr="00686344" w:rsidRDefault="000C5AA1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وربما يتم نقل الملكية بدون ثمن أي 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فظاهر أنها حيلة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إذ اجتماع البيع مع الهبة كاجتماع السلف مع البيع كلاهما ممنوع شرعاً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وإلا فليس معقولاً أن بيعه وهبته 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فليس من الهبة إلا صورتها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ومما يزيد الأمر وضوحاً أن المؤجر يملك السلعة المأجورة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ولكنه يتصل بكل طريقة من تحمل مخاطر 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وصيانته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فهو إذن ملك صوري ليس الغرض منه إلا الضمان أي: ضمان بقاء السلعة في ملكه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حتى سداد ثمنها كاملاً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وأقساط الثمن تكون أقس</w:t>
      </w:r>
      <w:r w:rsidR="00F04A6F" w:rsidRPr="00686344">
        <w:rPr>
          <w:rFonts w:ascii="Traditional Arabic" w:hAnsi="Traditional Arabic" w:cs="Traditional Arabic"/>
          <w:sz w:val="36"/>
          <w:szCs w:val="36"/>
          <w:rtl/>
        </w:rPr>
        <w:t>اطاً بيعية لا أقساطاً تجارية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4A6F" w:rsidRPr="00686344">
        <w:rPr>
          <w:rFonts w:ascii="Traditional Arabic" w:hAnsi="Traditional Arabic" w:cs="Traditional Arabic"/>
          <w:sz w:val="36"/>
          <w:szCs w:val="36"/>
          <w:rtl/>
        </w:rPr>
        <w:t>أ</w:t>
      </w:r>
      <w:r w:rsidR="000D25E1" w:rsidRPr="00686344">
        <w:rPr>
          <w:rFonts w:ascii="Traditional Arabic" w:hAnsi="Traditional Arabic" w:cs="Traditional Arabic"/>
          <w:sz w:val="36"/>
          <w:szCs w:val="36"/>
          <w:rtl/>
        </w:rPr>
        <w:t>ي ليست أقساط سداد</w:t>
      </w:r>
      <w:r w:rsidR="00856158" w:rsidRPr="00686344">
        <w:rPr>
          <w:rFonts w:ascii="Traditional Arabic" w:hAnsi="Traditional Arabic" w:cs="Traditional Arabic"/>
          <w:sz w:val="36"/>
          <w:szCs w:val="36"/>
          <w:rtl/>
        </w:rPr>
        <w:t xml:space="preserve"> أجرة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56158" w:rsidRPr="00686344">
        <w:rPr>
          <w:rFonts w:ascii="Traditional Arabic" w:hAnsi="Traditional Arabic" w:cs="Traditional Arabic"/>
          <w:sz w:val="36"/>
          <w:szCs w:val="36"/>
          <w:rtl/>
        </w:rPr>
        <w:t>فالأولى أعلى من الثانية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E3925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33"/>
      </w:r>
    </w:p>
    <w:p w:rsidR="00856158" w:rsidRPr="00686344" w:rsidRDefault="00856158" w:rsidP="000D34B1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sz w:val="36"/>
          <w:szCs w:val="36"/>
          <w:rtl/>
        </w:rPr>
        <w:t xml:space="preserve"> هذا والحمد لله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>والصلاة والسلام على رسول الله</w:t>
      </w:r>
      <w:r w:rsidR="000C5AA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8634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86344" w:rsidRDefault="00B1462F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686344" w:rsidRDefault="00686344">
      <w:pPr>
        <w:bidi w:val="0"/>
        <w:spacing w:after="200" w:line="276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br w:type="page"/>
      </w:r>
    </w:p>
    <w:p w:rsidR="00686344" w:rsidRPr="00E14874" w:rsidRDefault="00686344" w:rsidP="0068634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87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المهارة الأولى: تحرير المقاصد الشرعية</w:t>
      </w:r>
    </w:p>
    <w:p w:rsidR="00686344" w:rsidRPr="00C578CA" w:rsidRDefault="00686344" w:rsidP="00686344">
      <w:pPr>
        <w:jc w:val="both"/>
        <w:rPr>
          <w:rFonts w:ascii="Traditional Arabic" w:hAnsi="Traditional Arabic"/>
          <w:b/>
          <w:bCs/>
          <w:rtl/>
        </w:rPr>
      </w:pPr>
    </w:p>
    <w:tbl>
      <w:tblPr>
        <w:bidiVisual/>
        <w:tblW w:w="102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66"/>
        <w:gridCol w:w="2694"/>
        <w:gridCol w:w="2694"/>
        <w:gridCol w:w="4255"/>
      </w:tblGrid>
      <w:tr w:rsidR="00686344" w:rsidRPr="000C5AA1" w:rsidTr="00203F2B">
        <w:trPr>
          <w:jc w:val="center"/>
        </w:trPr>
        <w:tc>
          <w:tcPr>
            <w:tcW w:w="566" w:type="dxa"/>
            <w:shd w:val="clear" w:color="auto" w:fill="5B9BD5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5388" w:type="dxa"/>
            <w:gridSpan w:val="2"/>
            <w:shd w:val="clear" w:color="auto" w:fill="5B9BD5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الخطوة</w:t>
            </w:r>
          </w:p>
        </w:tc>
        <w:tc>
          <w:tcPr>
            <w:tcW w:w="4255" w:type="dxa"/>
            <w:shd w:val="clear" w:color="auto" w:fill="5B9BD5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المثال</w:t>
            </w:r>
          </w:p>
        </w:tc>
      </w:tr>
      <w:tr w:rsidR="00686344" w:rsidRPr="000C5AA1" w:rsidTr="00203F2B">
        <w:trPr>
          <w:trHeight w:val="146"/>
          <w:jc w:val="center"/>
        </w:trPr>
        <w:tc>
          <w:tcPr>
            <w:tcW w:w="566" w:type="dxa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1</w:t>
            </w:r>
          </w:p>
        </w:tc>
        <w:tc>
          <w:tcPr>
            <w:tcW w:w="5388" w:type="dxa"/>
            <w:gridSpan w:val="2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  <w:t>تعيين المسألة محل المقصد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val="fr-FR"/>
              </w:rPr>
              <w:t>جواز زيادة السعر لأجل الأجل في بيوع التقسيط</w:t>
            </w:r>
          </w:p>
        </w:tc>
      </w:tr>
      <w:tr w:rsidR="00686344" w:rsidRPr="000C5AA1" w:rsidTr="00203F2B">
        <w:trPr>
          <w:trHeight w:val="141"/>
          <w:jc w:val="center"/>
        </w:trPr>
        <w:tc>
          <w:tcPr>
            <w:tcW w:w="566" w:type="dxa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2</w:t>
            </w:r>
          </w:p>
        </w:tc>
        <w:tc>
          <w:tcPr>
            <w:tcW w:w="5388" w:type="dxa"/>
            <w:gridSpan w:val="2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  <w:t>تعيين الباب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val="fr-FR"/>
              </w:rPr>
              <w:t xml:space="preserve"> الفقهي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  <w:t xml:space="preserve"> الذي ترجع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val="fr-FR"/>
              </w:rPr>
              <w:t>إليه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البيوع</w:t>
            </w:r>
          </w:p>
        </w:tc>
      </w:tr>
      <w:tr w:rsidR="00686344" w:rsidRPr="000C5AA1" w:rsidTr="00203F2B">
        <w:trPr>
          <w:trHeight w:val="75"/>
          <w:jc w:val="center"/>
        </w:trPr>
        <w:tc>
          <w:tcPr>
            <w:tcW w:w="566" w:type="dxa"/>
            <w:vMerge w:val="restart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  <w:t>حصر مظان المقاصد الشرعية بالنظر في:</w:t>
            </w: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أدلة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المسألة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686344">
            <w:pPr>
              <w:numPr>
                <w:ilvl w:val="0"/>
                <w:numId w:val="9"/>
              </w:num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قوله تعالى: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﴿ وأحل الله البيع ﴾</w:t>
            </w:r>
          </w:p>
          <w:p w:rsidR="00686344" w:rsidRPr="000C5AA1" w:rsidRDefault="00686344" w:rsidP="00686344">
            <w:pPr>
              <w:numPr>
                <w:ilvl w:val="0"/>
                <w:numId w:val="9"/>
              </w:num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حديث عبد الله بن عمر بن العاص أن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النبي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صلى الله عليه وسلم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أمره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أن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يجهز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جيشا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فنفدت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الإبل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فكان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يأخذ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البعير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بالبعيرين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من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إبل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الصدقة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إلى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أجل</w:t>
            </w:r>
          </w:p>
        </w:tc>
      </w:tr>
      <w:tr w:rsidR="00686344" w:rsidRPr="000C5AA1" w:rsidTr="00203F2B">
        <w:trPr>
          <w:trHeight w:val="75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أحكام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المسألة ونظائرها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686344">
            <w:pPr>
              <w:numPr>
                <w:ilvl w:val="0"/>
                <w:numId w:val="9"/>
              </w:numPr>
              <w:bidi w:val="0"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  <w:lang w:val="fr-FR"/>
              </w:rPr>
              <w:t xml:space="preserve">جواز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بيع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الأجل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لأجل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واح</w:t>
            </w:r>
            <w:r w:rsidRPr="000C5AA1">
              <w:rPr>
                <w:rFonts w:ascii="Traditional Arabic" w:eastAsia="Calibri" w:hAnsi="Traditional Arabic" w:cs="Traditional Arabic" w:hint="cs"/>
                <w:sz w:val="26"/>
                <w:szCs w:val="26"/>
                <w:rtl/>
                <w:lang w:val="fr-FR"/>
              </w:rPr>
              <w:t>د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lang w:val="fr-FR"/>
              </w:rPr>
              <w:t>.</w:t>
            </w:r>
          </w:p>
          <w:p w:rsidR="00686344" w:rsidRPr="000C5AA1" w:rsidRDefault="00686344" w:rsidP="00203F2B">
            <w:pPr>
              <w:ind w:left="509"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حكم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تقسيط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الثمن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على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آجال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متعددة</w:t>
            </w:r>
            <w:r w:rsidR="000C5AA1"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>.</w:t>
            </w:r>
          </w:p>
          <w:p w:rsidR="00686344" w:rsidRPr="000C5AA1" w:rsidRDefault="00686344" w:rsidP="00203F2B">
            <w:pPr>
              <w:ind w:left="869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زيادة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الثمن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لأجل</w:t>
            </w:r>
            <w:r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 xml:space="preserve"> </w:t>
            </w:r>
            <w:r w:rsidRPr="000C5AA1">
              <w:rPr>
                <w:rFonts w:ascii="Traditional Arabic" w:eastAsia="Calibri" w:hAnsi="Traditional Arabic" w:cs="Traditional Arabic" w:hint="eastAsia"/>
                <w:sz w:val="26"/>
                <w:szCs w:val="26"/>
                <w:rtl/>
                <w:lang w:val="fr-FR"/>
              </w:rPr>
              <w:t>الأجل</w:t>
            </w:r>
            <w:r w:rsidR="000C5AA1" w:rsidRPr="000C5AA1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/>
              </w:rPr>
              <w:t>.</w:t>
            </w:r>
          </w:p>
        </w:tc>
      </w:tr>
      <w:tr w:rsidR="00686344" w:rsidRPr="000C5AA1" w:rsidTr="00203F2B">
        <w:trPr>
          <w:trHeight w:val="127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نصوص العلماء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قال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ابن القيم: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- حن تحدث عن بيوع الآجال -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ليس ها هنا ربا</w:t>
            </w:r>
            <w:r w:rsidR="000C5AA1"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،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ولا غرر</w:t>
            </w:r>
            <w:r w:rsidR="000C5AA1"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،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ولا قمار</w:t>
            </w:r>
            <w:r w:rsidR="000C5AA1"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،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ولا شيء من المفاسد</w:t>
            </w:r>
          </w:p>
        </w:tc>
      </w:tr>
      <w:tr w:rsidR="00686344" w:rsidRPr="000C5AA1" w:rsidTr="00203F2B">
        <w:trPr>
          <w:trHeight w:val="413"/>
          <w:jc w:val="center"/>
        </w:trPr>
        <w:tc>
          <w:tcPr>
            <w:tcW w:w="566" w:type="dxa"/>
            <w:vMerge w:val="restart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  <w:t>فحص مظان المقاصد بالنظر في:</w:t>
            </w: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دلالات الألفاظ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val="fr-FR"/>
              </w:rPr>
              <w:t xml:space="preserve">لفظة: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"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فنفدت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"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الإبل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فكان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يأخذ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البعير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</w:rPr>
              <w:t>بالبعيرين</w:t>
            </w:r>
            <w:r w:rsidR="000C5AA1"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،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دلت على أنّ </w:t>
            </w:r>
            <w:r w:rsidRPr="000C5AA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هناك حاجة</w:t>
            </w:r>
          </w:p>
        </w:tc>
      </w:tr>
      <w:tr w:rsidR="00686344" w:rsidRPr="000C5AA1" w:rsidTr="00203F2B">
        <w:trPr>
          <w:trHeight w:val="140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سياقات النصوص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-</w:t>
            </w:r>
          </w:p>
        </w:tc>
      </w:tr>
      <w:tr w:rsidR="00686344" w:rsidRPr="000C5AA1" w:rsidTr="00203F2B">
        <w:trPr>
          <w:trHeight w:val="140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مسالك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التعليل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الإيماء إلى الحاجة</w:t>
            </w:r>
            <w:r w:rsidR="000C5AA1"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 xml:space="preserve">،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 xml:space="preserve">والحاجة تنزّل منزلة الضرورة </w:t>
            </w:r>
          </w:p>
        </w:tc>
      </w:tr>
      <w:tr w:rsidR="00686344" w:rsidRPr="000C5AA1" w:rsidTr="00203F2B">
        <w:trPr>
          <w:trHeight w:val="140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val="fr-FR"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آثار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أحكام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المسألة ونظائرها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أشرنا إليه في البحث بقول</w:t>
            </w:r>
            <w:r w:rsidR="000C5AA1"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: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"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الأمر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الذي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يستدعي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وجود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بدائل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لسد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حاجات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الناس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خشية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الوقوع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في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0C5AA1">
              <w:rPr>
                <w:rFonts w:ascii="Traditional Arabic" w:hAnsi="Traditional Arabic" w:cs="Traditional Arabic" w:hint="eastAsia"/>
                <w:sz w:val="26"/>
                <w:szCs w:val="26"/>
                <w:rtl/>
                <w:lang w:bidi="ar-DZ"/>
              </w:rPr>
              <w:t>الربا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 xml:space="preserve">" </w:t>
            </w:r>
          </w:p>
        </w:tc>
      </w:tr>
      <w:tr w:rsidR="00686344" w:rsidRPr="000C5AA1" w:rsidTr="00203F2B">
        <w:trPr>
          <w:trHeight w:val="151"/>
          <w:jc w:val="center"/>
        </w:trPr>
        <w:tc>
          <w:tcPr>
            <w:tcW w:w="566" w:type="dxa"/>
            <w:vMerge w:val="restart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فحص المقصد من حيث:</w:t>
            </w: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قوة دليله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مراعاة حال المكلف في كون البيع على الإباحة الأصلية</w:t>
            </w:r>
          </w:p>
        </w:tc>
      </w:tr>
      <w:tr w:rsidR="00686344" w:rsidRPr="000C5AA1" w:rsidTr="00203F2B">
        <w:trPr>
          <w:trHeight w:val="150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موافقته للقواعد والكليات في الباب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مراعاة الحاجيات ثابت بقواعد الشريعة وكلياتها</w:t>
            </w:r>
          </w:p>
        </w:tc>
      </w:tr>
      <w:tr w:rsidR="00686344" w:rsidRPr="000C5AA1" w:rsidTr="00203F2B">
        <w:trPr>
          <w:trHeight w:val="150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اطراد المقصد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مراعاة الحاجيات في الشريعة مطرد في جميع الأبواب</w:t>
            </w:r>
          </w:p>
        </w:tc>
      </w:tr>
      <w:tr w:rsidR="00686344" w:rsidRPr="000C5AA1" w:rsidTr="00203F2B">
        <w:trPr>
          <w:trHeight w:val="98"/>
          <w:jc w:val="center"/>
        </w:trPr>
        <w:tc>
          <w:tcPr>
            <w:tcW w:w="566" w:type="dxa"/>
            <w:vMerge w:val="restart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b/>
                <w:bCs/>
                <w:color w:val="FFFFFF"/>
                <w:sz w:val="26"/>
                <w:szCs w:val="26"/>
                <w:rtl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تحرير المقصد بتحديد: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عينه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مراعاة حاجات الناس</w:t>
            </w:r>
          </w:p>
        </w:tc>
      </w:tr>
      <w:tr w:rsidR="00686344" w:rsidRPr="000C5AA1" w:rsidTr="00203F2B">
        <w:trPr>
          <w:trHeight w:val="96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رتبته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مقصد ضروري</w:t>
            </w:r>
          </w:p>
        </w:tc>
      </w:tr>
      <w:tr w:rsidR="00686344" w:rsidRPr="000C5AA1" w:rsidTr="00203F2B">
        <w:trPr>
          <w:trHeight w:val="96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نوعه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أصلي لا تكميلي</w:t>
            </w:r>
          </w:p>
        </w:tc>
      </w:tr>
      <w:tr w:rsidR="00686344" w:rsidRPr="000C5AA1" w:rsidTr="00203F2B">
        <w:trPr>
          <w:trHeight w:val="138"/>
          <w:jc w:val="center"/>
        </w:trPr>
        <w:tc>
          <w:tcPr>
            <w:tcW w:w="566" w:type="dxa"/>
            <w:vMerge w:val="restart"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b/>
                <w:bCs/>
                <w:color w:val="FFFFFF"/>
                <w:sz w:val="26"/>
                <w:szCs w:val="26"/>
                <w:rtl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تقرير المقصد في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  <w:r w:rsidRPr="000C5AA1">
              <w:rPr>
                <w:rFonts w:ascii="Traditional Arabic" w:hAnsi="Traditional Arabic" w:cs="Traditional Arabic"/>
                <w:sz w:val="26"/>
                <w:szCs w:val="26"/>
                <w:rtl/>
              </w:rPr>
              <w:t>المسألة بمراعاة:</w:t>
            </w: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الوضوح ومطابقة المدلول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الحاجة واضحة</w:t>
            </w:r>
            <w:r w:rsidR="000C5AA1"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، </w:t>
            </w: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ومطابقة لمدلولها</w:t>
            </w:r>
          </w:p>
        </w:tc>
      </w:tr>
      <w:tr w:rsidR="00686344" w:rsidRPr="000C5AA1" w:rsidTr="00203F2B">
        <w:trPr>
          <w:trHeight w:val="186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الشمول والاستيعاب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مراعاة الحاجيات شاملة لكل أفراد التكليف </w:t>
            </w:r>
          </w:p>
        </w:tc>
      </w:tr>
      <w:tr w:rsidR="00686344" w:rsidRPr="000C5AA1" w:rsidTr="00203F2B">
        <w:trPr>
          <w:trHeight w:val="183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السلامة اللغوية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صحيح لغة</w:t>
            </w:r>
          </w:p>
        </w:tc>
      </w:tr>
      <w:tr w:rsidR="00686344" w:rsidRPr="000C5AA1" w:rsidTr="00203F2B">
        <w:trPr>
          <w:trHeight w:val="183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اللغة الفقهية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لفظ مستعمل عند الفقهاء والأصوليين</w:t>
            </w:r>
          </w:p>
        </w:tc>
      </w:tr>
      <w:tr w:rsidR="00686344" w:rsidRPr="000C5AA1" w:rsidTr="00203F2B">
        <w:trPr>
          <w:trHeight w:val="183"/>
          <w:jc w:val="center"/>
        </w:trPr>
        <w:tc>
          <w:tcPr>
            <w:tcW w:w="566" w:type="dxa"/>
            <w:vMerge/>
            <w:shd w:val="clear" w:color="auto" w:fill="5B9BD5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EEAF6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التمييز بين المراتب والأنواع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686344" w:rsidRPr="000C5AA1" w:rsidRDefault="00686344" w:rsidP="00203F2B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C5AA1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-</w:t>
            </w:r>
          </w:p>
        </w:tc>
      </w:tr>
    </w:tbl>
    <w:p w:rsidR="00686344" w:rsidRDefault="00686344" w:rsidP="00686344"/>
    <w:p w:rsidR="00686344" w:rsidRPr="00E14874" w:rsidRDefault="00686344" w:rsidP="0068634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8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المهارة الثانية: </w:t>
      </w:r>
      <w:r w:rsidRPr="00E14874">
        <w:rPr>
          <w:rFonts w:ascii="Traditional Arabic" w:hAnsi="Traditional Arabic" w:cs="Traditional Arabic"/>
          <w:b/>
          <w:bCs/>
          <w:sz w:val="36"/>
          <w:szCs w:val="36"/>
          <w:rtl/>
        </w:rPr>
        <w:t>قياس العكس</w:t>
      </w:r>
    </w:p>
    <w:tbl>
      <w:tblPr>
        <w:tblStyle w:val="5-11"/>
        <w:tblpPr w:leftFromText="180" w:rightFromText="180" w:vertAnchor="text" w:tblpXSpec="center" w:tblpY="1"/>
        <w:tblOverlap w:val="never"/>
        <w:bidiVisual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075"/>
        <w:gridCol w:w="4253"/>
      </w:tblGrid>
      <w:tr w:rsidR="00686344" w:rsidRPr="00741679" w:rsidTr="0020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50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الخطوة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المثال</w:t>
            </w:r>
          </w:p>
        </w:tc>
      </w:tr>
      <w:tr w:rsidR="00686344" w:rsidRPr="00741679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5075" w:type="dxa"/>
            <w:shd w:val="clear" w:color="auto" w:fill="DBE5F1" w:themeFill="accent1" w:themeFillTint="33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تعيين الفرع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ZW" w:bidi="ar-DZ"/>
              </w:rPr>
              <w:t>بيع التقسيط</w:t>
            </w:r>
          </w:p>
        </w:tc>
      </w:tr>
      <w:tr w:rsidR="00686344" w:rsidRPr="00741679" w:rsidTr="0020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075" w:type="dxa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تعيين الأصل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val="en-ZW" w:bidi="ar-DZ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سلم</w:t>
            </w:r>
          </w:p>
        </w:tc>
      </w:tr>
      <w:tr w:rsidR="00686344" w:rsidRPr="00741679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075" w:type="dxa"/>
            <w:shd w:val="clear" w:color="auto" w:fill="DBE5F1" w:themeFill="accent1" w:themeFillTint="33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تعيين حكم الأصل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الجواز والحلّ</w:t>
            </w:r>
          </w:p>
        </w:tc>
      </w:tr>
      <w:tr w:rsidR="00686344" w:rsidRPr="00741679" w:rsidTr="0020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075" w:type="dxa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تعيين علة الأصل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بالنظر في مسالك العلة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حاجة الناس له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وهي علة ثابتة بمسالك الكشف عن العلة</w:t>
            </w:r>
          </w:p>
        </w:tc>
      </w:tr>
      <w:tr w:rsidR="00686344" w:rsidRPr="00741679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5075" w:type="dxa"/>
            <w:shd w:val="clear" w:color="auto" w:fill="DBE5F1" w:themeFill="accent1" w:themeFillTint="33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تحديد نقيض علة الأصل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تقليل السعر في سلعة السلم</w:t>
            </w:r>
          </w:p>
        </w:tc>
      </w:tr>
      <w:tr w:rsidR="00686344" w:rsidRPr="00741679" w:rsidTr="0020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5075" w:type="dxa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التحقق من وجود نقيض علة الأصل في الفرع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741679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زيادة سعر السلعة المثمنة صورة الفرع</w:t>
            </w:r>
          </w:p>
        </w:tc>
      </w:tr>
      <w:tr w:rsidR="00686344" w:rsidRPr="00741679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86344" w:rsidRPr="00741679" w:rsidRDefault="00686344" w:rsidP="00203F2B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5075" w:type="dxa"/>
            <w:shd w:val="clear" w:color="auto" w:fill="DBE5F1" w:themeFill="accent1" w:themeFillTint="33"/>
            <w:vAlign w:val="center"/>
          </w:tcPr>
          <w:p w:rsidR="00686344" w:rsidRPr="00741679" w:rsidRDefault="00686344" w:rsidP="00203F2B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41679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تقرير نقيض حكم الأصل في الفرع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6344" w:rsidRPr="00971FE0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val="en-ZW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ZW" w:bidi="ar-DZ"/>
              </w:rPr>
              <w:t>لم يثبت نقيض الحكم هنا</w:t>
            </w:r>
            <w:r w:rsidR="000C5AA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ZW" w:bidi="ar-DZ"/>
              </w:rPr>
              <w:t xml:space="preserve">،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val="en-ZW" w:bidi="ar-DZ"/>
              </w:rPr>
              <w:t>لكن العلة جاءت على العكس.</w:t>
            </w:r>
          </w:p>
        </w:tc>
      </w:tr>
    </w:tbl>
    <w:p w:rsidR="00686344" w:rsidRPr="00E14874" w:rsidRDefault="00686344" w:rsidP="0068634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8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المهارة الثالثة: تحرير المصطلح الفقهي</w:t>
      </w:r>
    </w:p>
    <w:tbl>
      <w:tblPr>
        <w:bidiVisual/>
        <w:tblW w:w="10774" w:type="dxa"/>
        <w:tblInd w:w="-8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5"/>
        <w:gridCol w:w="1441"/>
        <w:gridCol w:w="1128"/>
        <w:gridCol w:w="1410"/>
        <w:gridCol w:w="2290"/>
        <w:gridCol w:w="3970"/>
      </w:tblGrid>
      <w:tr w:rsidR="00686344" w:rsidRPr="00A83F8D" w:rsidTr="00203F2B">
        <w:tc>
          <w:tcPr>
            <w:tcW w:w="535" w:type="dxa"/>
            <w:shd w:val="clear" w:color="auto" w:fill="5B9BD5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</w:rPr>
            </w:pPr>
            <w:r w:rsidRPr="00A83F8D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6269" w:type="dxa"/>
            <w:gridSpan w:val="4"/>
            <w:shd w:val="clear" w:color="auto" w:fill="5B9BD5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A83F8D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الخطوة</w:t>
            </w:r>
          </w:p>
        </w:tc>
        <w:tc>
          <w:tcPr>
            <w:tcW w:w="3970" w:type="dxa"/>
            <w:shd w:val="clear" w:color="auto" w:fill="5B9BD5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A83F8D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المثال</w:t>
            </w:r>
          </w:p>
        </w:tc>
      </w:tr>
      <w:tr w:rsidR="00686344" w:rsidRPr="00A83F8D" w:rsidTr="00203F2B">
        <w:trPr>
          <w:trHeight w:val="355"/>
        </w:trPr>
        <w:tc>
          <w:tcPr>
            <w:tcW w:w="535" w:type="dxa"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6269" w:type="dxa"/>
            <w:gridSpan w:val="4"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 المصطلح الفقهي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بيوع التقسيط</w:t>
            </w:r>
          </w:p>
        </w:tc>
      </w:tr>
      <w:tr w:rsidR="00686344" w:rsidRPr="00A83F8D" w:rsidTr="00203F2B">
        <w:trPr>
          <w:trHeight w:val="368"/>
        </w:trPr>
        <w:tc>
          <w:tcPr>
            <w:tcW w:w="535" w:type="dxa"/>
            <w:vMerge w:val="restart"/>
            <w:shd w:val="clear" w:color="auto" w:fill="5B9BD5"/>
            <w:vAlign w:val="center"/>
          </w:tcPr>
          <w:p w:rsidR="00686344" w:rsidRPr="00EE2434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 w:val="restart"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حصر معاني المصطلح</w:t>
            </w: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بالنظر في:</w:t>
            </w: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جذر مادة المصطلح وتصريفاته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555D7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MA"/>
              </w:rPr>
              <w:t>وقسط</w:t>
            </w:r>
            <w:r w:rsidRPr="00555D73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555D7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MA"/>
              </w:rPr>
              <w:t>الخراج</w:t>
            </w:r>
            <w:r w:rsidRPr="00555D73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555D7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MA"/>
              </w:rPr>
              <w:t>تقسيطا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:</w:t>
            </w:r>
            <w:r w:rsidRPr="00555D73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555D7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MA"/>
              </w:rPr>
              <w:t>جعله</w:t>
            </w:r>
            <w:r w:rsidRPr="00555D73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555D7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MA"/>
              </w:rPr>
              <w:t>أجزاء</w:t>
            </w:r>
          </w:p>
        </w:tc>
      </w:tr>
      <w:tr w:rsidR="00686344" w:rsidRPr="00A83F8D" w:rsidTr="00203F2B">
        <w:trPr>
          <w:trHeight w:val="367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موضوع المصطلح للتعرف على بابه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Default="00686344" w:rsidP="00686344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موضوع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ه: </w:t>
            </w:r>
            <w:r w:rsidRPr="00201CC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المال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مدفوع في أجزاء على آجال</w:t>
            </w:r>
          </w:p>
          <w:p w:rsidR="00686344" w:rsidRPr="00A83F8D" w:rsidRDefault="00686344" w:rsidP="00686344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C6EFE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بابه: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البيع</w:t>
            </w:r>
          </w:p>
        </w:tc>
      </w:tr>
      <w:tr w:rsidR="00686344" w:rsidRPr="00A83F8D" w:rsidTr="00203F2B">
        <w:trPr>
          <w:trHeight w:val="264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مقدمات الكتب الفقهية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686344" w:rsidRPr="00A83F8D" w:rsidTr="00203F2B">
        <w:trPr>
          <w:trHeight w:val="262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كتب المصطلحات الفقهية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الضمار الغائب الذي لا يرجى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كما في طلبة الطلبة</w:t>
            </w:r>
          </w:p>
        </w:tc>
      </w:tr>
      <w:tr w:rsidR="00686344" w:rsidRPr="00A83F8D" w:rsidTr="00203F2B">
        <w:trPr>
          <w:trHeight w:val="262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موارد المصطلح في كلام الفقهاء</w:t>
            </w:r>
            <w:r w:rsidRPr="00A83F8D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بالاستقراء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يستعمل في أبواب بيوع الآجال لدى المعاصرين من الفقهاء</w:t>
            </w:r>
          </w:p>
        </w:tc>
      </w:tr>
      <w:tr w:rsidR="00686344" w:rsidRPr="00A83F8D" w:rsidTr="00203F2B">
        <w:trPr>
          <w:trHeight w:val="589"/>
        </w:trPr>
        <w:tc>
          <w:tcPr>
            <w:tcW w:w="535" w:type="dxa"/>
            <w:vMerge w:val="restart"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يد المعنى المناسب للمصطلح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فإن كان</w:t>
            </w:r>
            <w:r w:rsidRPr="00A83F8D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</w:tc>
        <w:tc>
          <w:tcPr>
            <w:tcW w:w="4828" w:type="dxa"/>
            <w:gridSpan w:val="3"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متفق</w:t>
            </w:r>
            <w:r w:rsidRPr="00EE2434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اً</w:t>
            </w: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عليه في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ثبت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درج على تسميته ببيع التقسيط</w:t>
            </w:r>
          </w:p>
        </w:tc>
      </w:tr>
      <w:tr w:rsidR="00686344" w:rsidRPr="00EE2434" w:rsidTr="00203F2B">
        <w:trPr>
          <w:trHeight w:val="1026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 w:val="restart"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مختلفاً </w:t>
            </w:r>
            <w:r w:rsidRPr="00EE2434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فيه </w:t>
            </w: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أو لم يحرر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فيحرر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بالنظر في</w:t>
            </w: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:</w:t>
            </w:r>
          </w:p>
        </w:tc>
        <w:tc>
          <w:tcPr>
            <w:tcW w:w="1410" w:type="dxa"/>
            <w:vMerge w:val="restart"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دراسة تاريخ المصطلح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بالنظر في</w:t>
            </w: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:</w:t>
            </w: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قائل المصطلح والمستعمل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 له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مستعمل في العصر الحالي</w:t>
            </w:r>
          </w:p>
        </w:tc>
      </w:tr>
      <w:tr w:rsidR="00686344" w:rsidRPr="00EE2434" w:rsidTr="00203F2B">
        <w:trPr>
          <w:trHeight w:val="1025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410" w:type="dxa"/>
            <w:vMerge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نشأة المصطلح وظروف نشأته وتطوره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لم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يعرف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بيع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التقسيط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كمصطلح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عند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الفقهاء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القدامى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</w:p>
        </w:tc>
      </w:tr>
      <w:tr w:rsidR="00686344" w:rsidRPr="00EE2434" w:rsidTr="00203F2B">
        <w:trPr>
          <w:trHeight w:val="543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3700" w:type="dxa"/>
            <w:gridSpan w:val="2"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ة بين استعمالات الفقهاء للمصطلح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264448" w:rsidRDefault="00686344" w:rsidP="00203F2B">
            <w:pPr>
              <w:spacing w:line="259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لم يستعمله الفقهاء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لكن ي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وجد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في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عباراتهم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ما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يفيد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معناه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في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بيوع</w:t>
            </w:r>
            <w:r w:rsidRPr="002C7A10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2C7A10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الآجال</w:t>
            </w:r>
          </w:p>
        </w:tc>
      </w:tr>
      <w:tr w:rsidR="00686344" w:rsidRPr="00EE2434" w:rsidTr="00203F2B">
        <w:trPr>
          <w:trHeight w:val="515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410" w:type="dxa"/>
            <w:vMerge w:val="restart"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تعيين المعنى الراجح للمصطلح لموافقته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لـــ</w:t>
            </w:r>
            <w:r w:rsidRPr="00EE2434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:</w:t>
            </w: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الأدلة والقواعد الشرعية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C16930" w:rsidRDefault="00686344" w:rsidP="00203F2B">
            <w:pPr>
              <w:spacing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فما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روي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عبد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الله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عمرو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العاص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-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رضي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الله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عنهما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-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أن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: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النبي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صلى الله عليه وسلم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أمره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يجهز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جيشا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فنفدت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الإبل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فكان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يأخذ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البعير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بالبعيرين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من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إبل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الصدقة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إلى</w:t>
            </w:r>
            <w:r w:rsidRPr="003A578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3A5781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أجل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، </w:t>
            </w:r>
            <w:r w:rsidRPr="003507E4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والقواعد الشرعية تقرر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ما حصل في زمن النبي صلى الله عليه وسلم وأقرهم عليه يعتبر </w:t>
            </w:r>
            <w:r w:rsidRP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حجة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</w:rPr>
              <w:t xml:space="preserve"> </w:t>
            </w:r>
          </w:p>
        </w:tc>
      </w:tr>
      <w:tr w:rsidR="00686344" w:rsidRPr="00EE2434" w:rsidTr="00203F2B">
        <w:trPr>
          <w:trHeight w:val="512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410" w:type="dxa"/>
            <w:vMerge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المعاني اللغوية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القسط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يطلق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على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: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الجزء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،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والحصة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،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والنصيب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صغيرة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كانت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أو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كبيرة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.</w:t>
            </w:r>
          </w:p>
        </w:tc>
      </w:tr>
      <w:tr w:rsidR="00686344" w:rsidRPr="00EE2434" w:rsidTr="00203F2B">
        <w:trPr>
          <w:trHeight w:val="512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410" w:type="dxa"/>
            <w:vMerge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كثرة الاستعمال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EE2434" w:rsidTr="00203F2B">
        <w:trPr>
          <w:trHeight w:val="512"/>
        </w:trPr>
        <w:tc>
          <w:tcPr>
            <w:tcW w:w="535" w:type="dxa"/>
            <w:vMerge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128" w:type="dxa"/>
            <w:vMerge/>
            <w:shd w:val="clear" w:color="auto" w:fill="FBE4D5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1410" w:type="dxa"/>
            <w:vMerge/>
            <w:shd w:val="clear" w:color="auto" w:fill="EDEDED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290" w:type="dxa"/>
            <w:shd w:val="clear" w:color="auto" w:fill="E2EFD9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قوة دلال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ته</w:t>
            </w:r>
            <w:r w:rsidRPr="00EE2434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على المعنى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EE2434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مطابقة </w:t>
            </w:r>
          </w:p>
        </w:tc>
      </w:tr>
      <w:tr w:rsidR="00686344" w:rsidRPr="00A83F8D" w:rsidTr="00203F2B">
        <w:trPr>
          <w:trHeight w:val="557"/>
        </w:trPr>
        <w:tc>
          <w:tcPr>
            <w:tcW w:w="535" w:type="dxa"/>
            <w:shd w:val="clear" w:color="auto" w:fill="5B9BD5"/>
            <w:vAlign w:val="center"/>
          </w:tcPr>
          <w:p w:rsidR="00686344" w:rsidRPr="00A83F8D" w:rsidRDefault="00686344" w:rsidP="00686344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6269" w:type="dxa"/>
            <w:gridSpan w:val="4"/>
            <w:shd w:val="clear" w:color="auto" w:fill="DEEAF6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6D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تقرير دلالة المصطلح الفقهي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686344" w:rsidRPr="00A83F8D" w:rsidRDefault="00686344" w:rsidP="00203F2B">
            <w:pPr>
              <w:spacing w:line="259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بيع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يعجل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فيه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المبيع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ويؤجل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الثمن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كله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أو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بعضه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على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أقساط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معلومة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وآجال</w:t>
            </w:r>
            <w:r w:rsidRPr="00D80F9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D80F94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DZ"/>
              </w:rPr>
              <w:t>معلومة</w:t>
            </w:r>
          </w:p>
        </w:tc>
      </w:tr>
    </w:tbl>
    <w:p w:rsidR="00686344" w:rsidRPr="00E14874" w:rsidRDefault="00686344" w:rsidP="0068634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8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المهارة الرابعة: تخريج الفروع على الفروع</w:t>
      </w:r>
    </w:p>
    <w:tbl>
      <w:tblPr>
        <w:tblStyle w:val="5-11"/>
        <w:bidiVisual/>
        <w:tblW w:w="982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55"/>
        <w:gridCol w:w="2097"/>
        <w:gridCol w:w="2301"/>
        <w:gridCol w:w="4868"/>
      </w:tblGrid>
      <w:tr w:rsidR="00686344" w:rsidRPr="007D1067" w:rsidTr="0020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/>
                <w:b w:val="0"/>
                <w:bCs w:val="0"/>
                <w:sz w:val="26"/>
                <w:szCs w:val="26"/>
                <w:rtl/>
              </w:rPr>
              <w:t>م</w:t>
            </w:r>
          </w:p>
        </w:tc>
        <w:tc>
          <w:tcPr>
            <w:tcW w:w="439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/>
                <w:b w:val="0"/>
                <w:bCs w:val="0"/>
                <w:sz w:val="26"/>
                <w:szCs w:val="26"/>
                <w:rtl/>
              </w:rPr>
              <w:t>الخطوة</w:t>
            </w:r>
          </w:p>
        </w:tc>
        <w:tc>
          <w:tcPr>
            <w:tcW w:w="48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/>
                <w:b w:val="0"/>
                <w:bCs w:val="0"/>
                <w:sz w:val="26"/>
                <w:szCs w:val="26"/>
                <w:rtl/>
              </w:rPr>
              <w:t>المثال</w:t>
            </w:r>
          </w:p>
        </w:tc>
      </w:tr>
      <w:tr w:rsidR="00686344" w:rsidRPr="007D1067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1</w:t>
            </w:r>
          </w:p>
        </w:tc>
        <w:tc>
          <w:tcPr>
            <w:tcW w:w="4398" w:type="dxa"/>
            <w:gridSpan w:val="2"/>
            <w:shd w:val="clear" w:color="auto" w:fill="DBE5F1" w:themeFill="accent1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تعيين الفرع غير المنصوص عليه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</w:rPr>
              <w:t>الزيادة في الثمن لأجل الأجل في بيوع التقسيط</w:t>
            </w:r>
          </w:p>
        </w:tc>
      </w:tr>
      <w:tr w:rsidR="00686344" w:rsidRPr="007D1067" w:rsidTr="00203F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4398" w:type="dxa"/>
            <w:gridSpan w:val="2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  <w:lang w:val="fr-FR"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تعيين المناط في الفرع</w:t>
            </w:r>
            <w:r w:rsidR="000C5AA1">
              <w:rPr>
                <w:rFonts w:ascii="AAA GoldenLotus" w:hAnsi="AAA GoldenLotus" w:cs="Traditional Arabic"/>
                <w:sz w:val="26"/>
                <w:szCs w:val="26"/>
                <w:rtl/>
              </w:rPr>
              <w:t xml:space="preserve">، </w:t>
            </w: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  <w:lang w:bidi="ar-MA"/>
              </w:rPr>
              <w:t>بفحصه وتحديد الأوصاف المناسبة فيه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  <w:lang w:val="fr-FR"/>
              </w:rPr>
            </w:pP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</w:rPr>
              <w:t>تغيّر الثمن</w:t>
            </w:r>
          </w:p>
        </w:tc>
      </w:tr>
      <w:tr w:rsidR="00686344" w:rsidRPr="007D1067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3</w:t>
            </w:r>
          </w:p>
        </w:tc>
        <w:tc>
          <w:tcPr>
            <w:tcW w:w="4398" w:type="dxa"/>
            <w:gridSpan w:val="2"/>
            <w:shd w:val="clear" w:color="auto" w:fill="DBE5F1" w:themeFill="accent1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  <w:lang w:val="fr-FR"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حصر الفروع ذات العلاقة بالمناط</w:t>
            </w:r>
            <w:r w:rsidR="000C5AA1">
              <w:rPr>
                <w:rFonts w:ascii="AAA GoldenLotus" w:hAnsi="AAA GoldenLotus" w:cs="Traditional Arabic"/>
                <w:sz w:val="26"/>
                <w:szCs w:val="26"/>
                <w:rtl/>
              </w:rPr>
              <w:t xml:space="preserve">، </w:t>
            </w: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بالتتبع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C053E9" w:rsidRDefault="00686344" w:rsidP="00686344">
            <w:pPr>
              <w:pStyle w:val="a5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AAA GoldenLotus"/>
                <w:sz w:val="26"/>
                <w:szCs w:val="26"/>
                <w:rtl/>
                <w:lang w:val="fr-FR" w:bidi="ar-DZ"/>
              </w:rPr>
            </w:pPr>
          </w:p>
        </w:tc>
      </w:tr>
      <w:tr w:rsidR="00686344" w:rsidRPr="007D1067" w:rsidTr="00203F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تعيين الفرع المناسب للتخريج عليه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  <w:lang w:val="en-ZW"/>
              </w:rPr>
            </w:pPr>
            <w:r w:rsidRPr="00445E19">
              <w:rPr>
                <w:rFonts w:ascii="AAA GoldenLotus" w:hAnsi="AAA GoldenLotus" w:cs="Traditional Arabic" w:hint="eastAsia"/>
                <w:color w:val="000000"/>
                <w:sz w:val="26"/>
                <w:szCs w:val="26"/>
                <w:rtl/>
              </w:rPr>
              <w:t>الوضع</w:t>
            </w:r>
            <w:r w:rsidRPr="00445E19"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</w:rPr>
              <w:t xml:space="preserve"> </w:t>
            </w:r>
            <w:r w:rsidRPr="00445E19">
              <w:rPr>
                <w:rFonts w:ascii="AAA GoldenLotus" w:hAnsi="AAA GoldenLotus" w:cs="Traditional Arabic" w:hint="eastAsia"/>
                <w:color w:val="000000"/>
                <w:sz w:val="26"/>
                <w:szCs w:val="26"/>
                <w:rtl/>
              </w:rPr>
              <w:t>في</w:t>
            </w:r>
            <w:r w:rsidRPr="00445E19"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</w:rPr>
              <w:t xml:space="preserve"> </w:t>
            </w:r>
            <w:r w:rsidRPr="00445E19">
              <w:rPr>
                <w:rFonts w:ascii="AAA GoldenLotus" w:hAnsi="AAA GoldenLotus" w:cs="Traditional Arabic" w:hint="eastAsia"/>
                <w:color w:val="000000"/>
                <w:sz w:val="26"/>
                <w:szCs w:val="26"/>
                <w:rtl/>
              </w:rPr>
              <w:t>الدين</w:t>
            </w:r>
            <w:r w:rsidRPr="00445E19"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</w:rPr>
              <w:t xml:space="preserve"> </w:t>
            </w:r>
            <w:r w:rsidRPr="00445E19">
              <w:rPr>
                <w:rFonts w:ascii="AAA GoldenLotus" w:hAnsi="AAA GoldenLotus" w:cs="Traditional Arabic" w:hint="eastAsia"/>
                <w:color w:val="000000"/>
                <w:sz w:val="26"/>
                <w:szCs w:val="26"/>
                <w:rtl/>
              </w:rPr>
              <w:t>جزاء</w:t>
            </w:r>
            <w:r w:rsidRPr="00445E19"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</w:rPr>
              <w:t xml:space="preserve"> </w:t>
            </w:r>
            <w:r w:rsidRPr="00445E19">
              <w:rPr>
                <w:rFonts w:ascii="AAA GoldenLotus" w:hAnsi="AAA GoldenLotus" w:cs="Traditional Arabic" w:hint="eastAsia"/>
                <w:color w:val="000000"/>
                <w:sz w:val="26"/>
                <w:szCs w:val="26"/>
                <w:rtl/>
              </w:rPr>
              <w:t>التعجل</w:t>
            </w:r>
          </w:p>
        </w:tc>
      </w:tr>
      <w:tr w:rsidR="00686344" w:rsidRPr="007D1067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2097" w:type="dxa"/>
            <w:vMerge w:val="restart"/>
            <w:shd w:val="clear" w:color="auto" w:fill="DBE5F1" w:themeFill="accent1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</w:rPr>
              <w:t>التحقق من اشتراك الفرعين في المناط</w:t>
            </w:r>
            <w:r w:rsidR="000C5AA1">
              <w:rPr>
                <w:rFonts w:ascii="AAA GoldenLotus" w:eastAsiaTheme="minorHAnsi" w:hAnsi="AAA GoldenLotus" w:cs="Traditional Arabic" w:hint="cs"/>
                <w:sz w:val="26"/>
                <w:szCs w:val="26"/>
                <w:rtl/>
              </w:rPr>
              <w:t xml:space="preserve">، </w:t>
            </w:r>
            <w:r>
              <w:rPr>
                <w:rFonts w:ascii="AAA GoldenLotus" w:eastAsiaTheme="minorHAnsi" w:hAnsi="AAA GoldenLotus" w:cs="Traditional Arabic" w:hint="cs"/>
                <w:sz w:val="26"/>
                <w:szCs w:val="26"/>
                <w:rtl/>
              </w:rPr>
              <w:t>بـ:</w:t>
            </w: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eastAsiaTheme="minorHAnsi" w:hAnsi="AAA GoldenLotus" w:cs="Traditional Arabic"/>
                <w:sz w:val="26"/>
                <w:szCs w:val="26"/>
                <w:rtl/>
              </w:rPr>
              <w:t>تحديد مناط الفرع المخرج عليه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AAA GoldenLotus" w:eastAsiaTheme="minorHAnsi" w:hAnsi="AAA GoldenLotus" w:cs="Traditional Arabic" w:hint="cs"/>
                <w:sz w:val="26"/>
                <w:szCs w:val="26"/>
                <w:rtl/>
              </w:rPr>
              <w:t>الحطّ من قيمة الدين في حال قدّمه عن الأجل المحدد فيه</w:t>
            </w:r>
          </w:p>
        </w:tc>
      </w:tr>
      <w:tr w:rsidR="00686344" w:rsidRPr="007D1067" w:rsidTr="00203F2B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97" w:type="dxa"/>
            <w:vMerge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eastAsiaTheme="minorHAnsi" w:hAnsi="AAA GoldenLotus" w:cs="Traditional Arabic"/>
                <w:sz w:val="26"/>
                <w:szCs w:val="26"/>
                <w:rtl/>
              </w:rPr>
              <w:t>التحقق من وجود ذلك المناط في الفرع المخرج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8C13B9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  <w:lang w:val="en-ZW" w:bidi="ar-DZ"/>
              </w:rPr>
            </w:pP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>وجد المناط</w:t>
            </w:r>
            <w:r w:rsidR="000C5AA1"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 xml:space="preserve">، </w:t>
            </w: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>وهو تغير قيمة الدين</w:t>
            </w:r>
            <w:r w:rsidR="000C5AA1"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 xml:space="preserve">، </w:t>
            </w: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>في الدين المتقدم</w:t>
            </w:r>
            <w:r w:rsidR="000C5AA1"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 xml:space="preserve">، </w:t>
            </w: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>مثل زيادة السعر في الدين المتأخر</w:t>
            </w:r>
          </w:p>
        </w:tc>
      </w:tr>
      <w:tr w:rsidR="00686344" w:rsidRPr="007D1067" w:rsidTr="0020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097" w:type="dxa"/>
            <w:vMerge/>
            <w:shd w:val="clear" w:color="auto" w:fill="DBE5F1" w:themeFill="accent1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eastAsiaTheme="minorHAnsi" w:hAnsi="AAA GoldenLotus" w:cs="Traditional Arabic"/>
                <w:sz w:val="26"/>
                <w:szCs w:val="26"/>
                <w:rtl/>
              </w:rPr>
              <w:t>التحقق من عدم ورود الاستثناء عليه بنص أو إجماع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  <w:lang w:val="en-ZW" w:bidi="ar-DZ"/>
              </w:rPr>
            </w:pPr>
            <w:r w:rsidRPr="007D1067"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  <w:lang w:val="en-ZW" w:bidi="ar-DZ"/>
              </w:rPr>
              <w:t>لم يرد نص ولا إجماع</w:t>
            </w: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 xml:space="preserve"> يستثني صورة من هذه الصور</w:t>
            </w:r>
          </w:p>
        </w:tc>
      </w:tr>
      <w:tr w:rsidR="00686344" w:rsidRPr="007D1067" w:rsidTr="00203F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86344" w:rsidRPr="007D1067" w:rsidRDefault="00686344" w:rsidP="00203F2B">
            <w:pPr>
              <w:jc w:val="center"/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AAA GoldenLotus"/>
                <w:b w:val="0"/>
                <w:bCs w:val="0"/>
                <w:sz w:val="26"/>
                <w:szCs w:val="26"/>
                <w:rtl/>
              </w:rPr>
              <w:t>6</w:t>
            </w:r>
          </w:p>
        </w:tc>
        <w:tc>
          <w:tcPr>
            <w:tcW w:w="4398" w:type="dxa"/>
            <w:gridSpan w:val="2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sz w:val="26"/>
                <w:szCs w:val="26"/>
                <w:rtl/>
              </w:rPr>
            </w:pPr>
            <w:r w:rsidRPr="007D1067">
              <w:rPr>
                <w:rFonts w:ascii="AAA GoldenLotus" w:hAnsi="AAA GoldenLotus" w:cs="Traditional Arabic"/>
                <w:sz w:val="26"/>
                <w:szCs w:val="26"/>
                <w:rtl/>
                <w:lang w:bidi="ar-MA"/>
              </w:rPr>
              <w:t>تقرير حكم الفرع بتخريجه على الفرع المنصوص عليه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686344" w:rsidRPr="007D1067" w:rsidRDefault="00686344" w:rsidP="0020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AA GoldenLotus" w:hAnsi="AAA GoldenLotus" w:cs="Traditional Arabic"/>
                <w:color w:val="000000"/>
                <w:sz w:val="26"/>
                <w:szCs w:val="26"/>
                <w:rtl/>
                <w:lang w:bidi="ar-DZ"/>
              </w:rPr>
            </w:pPr>
            <w:r>
              <w:rPr>
                <w:rFonts w:ascii="AAA GoldenLotus" w:hAnsi="AAA GoldenLotus" w:cs="Traditional Arabic" w:hint="cs"/>
                <w:color w:val="000000"/>
                <w:sz w:val="26"/>
                <w:szCs w:val="26"/>
                <w:rtl/>
                <w:lang w:val="en-ZW" w:bidi="ar-DZ"/>
              </w:rPr>
              <w:t>يجوز الزيادة في الدين لأجل الزيادة في عدد الأقساط وأجلها</w:t>
            </w:r>
          </w:p>
        </w:tc>
      </w:tr>
    </w:tbl>
    <w:p w:rsidR="000C5AA1" w:rsidRDefault="000C5AA1" w:rsidP="00686344">
      <w:pPr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0C5AA1" w:rsidRDefault="000C5AA1">
      <w:pPr>
        <w:bidi w:val="0"/>
        <w:spacing w:after="200" w:line="276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br w:type="page"/>
      </w:r>
    </w:p>
    <w:p w:rsidR="00686344" w:rsidRPr="00E14874" w:rsidRDefault="00686344" w:rsidP="0068634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E148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المهارة الخامسة: الجمع بين النصوص المتعارضة</w:t>
      </w:r>
    </w:p>
    <w:tbl>
      <w:tblPr>
        <w:bidiVisual/>
        <w:tblW w:w="102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4964"/>
      </w:tblGrid>
      <w:tr w:rsidR="00686344" w:rsidRPr="00F3420B" w:rsidTr="00203F2B">
        <w:trPr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4678" w:type="dxa"/>
            <w:gridSpan w:val="2"/>
            <w:shd w:val="clear" w:color="auto" w:fill="5B9BD5"/>
            <w:vAlign w:val="center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الخطوة</w:t>
            </w:r>
          </w:p>
        </w:tc>
        <w:tc>
          <w:tcPr>
            <w:tcW w:w="4964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المثال</w:t>
            </w:r>
          </w:p>
        </w:tc>
      </w:tr>
      <w:tr w:rsidR="00686344" w:rsidRPr="00F3420B" w:rsidTr="00203F2B">
        <w:trPr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6A5C4A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  <w:lang w:val="fr-FR"/>
              </w:rPr>
            </w:pPr>
            <w:r w:rsidRPr="006A5C4A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4678" w:type="dxa"/>
            <w:gridSpan w:val="2"/>
            <w:shd w:val="clear" w:color="auto" w:fill="DEEAF6"/>
            <w:vAlign w:val="center"/>
          </w:tcPr>
          <w:p w:rsidR="00686344" w:rsidRPr="00F3420B" w:rsidRDefault="00686344" w:rsidP="00203F2B">
            <w:pPr>
              <w:tabs>
                <w:tab w:val="left" w:pos="31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تعيين النصوص المتعارضة </w:t>
            </w:r>
          </w:p>
          <w:p w:rsidR="00686344" w:rsidRPr="00F3420B" w:rsidRDefault="00686344" w:rsidP="00203F2B">
            <w:pPr>
              <w:spacing w:after="160"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686344" w:rsidRDefault="00686344" w:rsidP="00686344">
            <w:pPr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حديث: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ما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روي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عبد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الله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عمرو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العاص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-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رضي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الله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عنهما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-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أن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: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النبي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صلى الله عليه وسلم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أمره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يجهز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جيشا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فنفدت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الإبل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فكان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يأخذ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البعير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بالبعيرين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من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إبل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الصدقة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إلى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أجل</w:t>
            </w:r>
            <w:r w:rsidRPr="00AF3839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</w:t>
            </w:r>
          </w:p>
          <w:p w:rsidR="00686344" w:rsidRPr="00093715" w:rsidRDefault="00686344" w:rsidP="00686344">
            <w:pPr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حديث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:</w:t>
            </w:r>
            <w:r>
              <w:rPr>
                <w:rFonts w:hint="eastAsia"/>
                <w:rtl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روي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أنه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صلى الله عليه وسلم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نهى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عن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بيعتين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في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بيعة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أو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صفقتين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في</w:t>
            </w:r>
            <w:r w:rsidRPr="00AF3839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 w:rsidRPr="00AF3839">
              <w:rPr>
                <w:rFonts w:ascii="Traditional Arabic" w:hAnsi="Traditional Arabic" w:cs="Traditional Arabic" w:hint="eastAsia"/>
                <w:sz w:val="28"/>
                <w:szCs w:val="28"/>
                <w:rtl/>
                <w:lang w:val="fr-FR"/>
              </w:rPr>
              <w:t>صفقة</w:t>
            </w:r>
          </w:p>
        </w:tc>
      </w:tr>
      <w:tr w:rsidR="00686344" w:rsidRPr="00F3420B" w:rsidTr="00203F2B">
        <w:trPr>
          <w:trHeight w:val="193"/>
          <w:jc w:val="center"/>
        </w:trPr>
        <w:tc>
          <w:tcPr>
            <w:tcW w:w="567" w:type="dxa"/>
            <w:vMerge w:val="restart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التحقق من صحة النصوص بالنظر في:</w:t>
            </w:r>
          </w:p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  <w:vAlign w:val="center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صحة السند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val="fr-FR"/>
              </w:rPr>
              <w:t>الحديثان صحيحان</w:t>
            </w:r>
          </w:p>
        </w:tc>
      </w:tr>
      <w:tr w:rsidR="00686344" w:rsidRPr="00F3420B" w:rsidTr="00203F2B">
        <w:trPr>
          <w:trHeight w:val="313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FBE4D5"/>
            <w:vAlign w:val="center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سلامة المتن من الشذوذ والعلة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الحديثان سالمان من الشذوذ والعلة</w:t>
            </w:r>
          </w:p>
        </w:tc>
      </w:tr>
      <w:tr w:rsidR="00686344" w:rsidRPr="00F3420B" w:rsidTr="00203F2B">
        <w:trPr>
          <w:trHeight w:val="1403"/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gridSpan w:val="2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تحقق من إحكام النصوص وعدم نسخها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val="fr-FR"/>
              </w:rPr>
              <w:t>الحديثان محكمان</w:t>
            </w:r>
          </w:p>
        </w:tc>
      </w:tr>
      <w:tr w:rsidR="00686344" w:rsidRPr="00F3420B" w:rsidTr="00203F2B">
        <w:trPr>
          <w:trHeight w:val="557"/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gridSpan w:val="2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تحديد دلالة كل نص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6A021D" w:rsidRDefault="00686344" w:rsidP="00686344">
            <w:pPr>
              <w:numPr>
                <w:ilvl w:val="0"/>
                <w:numId w:val="14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6A021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حديث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الأول:</w:t>
            </w:r>
            <w:r w:rsidRPr="006A021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يقتضي أن النبي صلى الله عليه وسلم أقرّ الصحابي على فعلته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وهي أنه يأخذ البعير بالبعيرين إلى أجل </w:t>
            </w:r>
          </w:p>
          <w:p w:rsidR="00686344" w:rsidRPr="00FB4B18" w:rsidRDefault="00686344" w:rsidP="00686344">
            <w:pPr>
              <w:numPr>
                <w:ilvl w:val="0"/>
                <w:numId w:val="14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الحديث الثاني:</w:t>
            </w:r>
            <w:r w:rsidR="000C5A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فيه دلالة صريحة وواضحة على نهي أن تعقد صفقتان في صفقة واحة</w:t>
            </w:r>
          </w:p>
        </w:tc>
      </w:tr>
      <w:tr w:rsidR="00686344" w:rsidRPr="00F3420B" w:rsidTr="00203F2B">
        <w:trPr>
          <w:trHeight w:val="557"/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gridSpan w:val="2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تحديد محل التعارض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D8033A" w:rsidRDefault="00686344" w:rsidP="00203F2B">
            <w:pPr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في الصحابي " الحديث الأول" هو في ظاهره صفقتان في صفقة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الأولى هي شراء البعير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والثانية رده ببعيرين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وهذا الفعل هو ما نُهي عنه في " الحديث الثاني " </w:t>
            </w:r>
          </w:p>
        </w:tc>
      </w:tr>
      <w:tr w:rsidR="00686344" w:rsidRPr="00F3420B" w:rsidTr="00203F2B">
        <w:trPr>
          <w:trHeight w:val="210"/>
          <w:jc w:val="center"/>
        </w:trPr>
        <w:tc>
          <w:tcPr>
            <w:tcW w:w="567" w:type="dxa"/>
            <w:vMerge w:val="restart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تحديد سبب التعارض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ومن ذلك:</w:t>
            </w: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إطلاق أحد النصين وتقييد الآخر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B812F3" w:rsidRDefault="00686344" w:rsidP="00686344">
            <w:pPr>
              <w:pStyle w:val="a5"/>
              <w:numPr>
                <w:ilvl w:val="0"/>
                <w:numId w:val="15"/>
              </w:numPr>
              <w:ind w:left="318" w:hanging="284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</w:pPr>
          </w:p>
        </w:tc>
      </w:tr>
      <w:tr w:rsidR="00686344" w:rsidRPr="00F3420B" w:rsidTr="00203F2B">
        <w:trPr>
          <w:trHeight w:val="210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عموم أحد النصين وخصوص الآخر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210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اختلاف الزمان والمكان والحال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210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342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الاختلاف في عبارة النصي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 w:val="restart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 الوجه المناسب للجمع بين النصين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، </w:t>
            </w: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بـ:</w:t>
            </w: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تقييد المطلق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تخصيص العام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342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حمل كل من النصين على زمان أو مكان أو حال مختلف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(التأويل) صرف أحدهما عن ظاهره المتبادر إلى معنى محتمل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8365EC" w:rsidRDefault="00686344" w:rsidP="00203F2B">
            <w:pPr>
              <w:pStyle w:val="a5"/>
              <w:spacing w:after="160" w:line="259" w:lineRule="auto"/>
              <w:ind w:left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استند إلى الحديث الثاني لمنع بيوع التقسيط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كان تأويله لصفقتين في صفقة أنه ثمة غرر وجهالة</w:t>
            </w:r>
            <w:r w:rsidR="000C5A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لكن هذا الأمر يدفع بعد وجود الجهالة والغرر في بيوع التقسيط لأن السعر معلوم بل وحتى عدد الأقساط معلوم كذلك</w:t>
            </w:r>
            <w:r>
              <w:rPr>
                <w:rStyle w:val="a4"/>
                <w:rFonts w:ascii="Traditional Arabic" w:hAnsi="Traditional Arabic"/>
                <w:sz w:val="28"/>
                <w:szCs w:val="28"/>
                <w:rtl/>
              </w:rPr>
              <w:footnoteReference w:id="34"/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342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الاختلاف في رتبة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الحكم التكليفي المستفاد من النص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trHeight w:val="575"/>
          <w:jc w:val="center"/>
        </w:trPr>
        <w:tc>
          <w:tcPr>
            <w:tcW w:w="567" w:type="dxa"/>
            <w:vMerge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269" w:type="dxa"/>
            <w:vMerge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409" w:type="dxa"/>
            <w:shd w:val="clear" w:color="auto" w:fill="FBE4D5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342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حمل التعارض بين النصين على تعارض العبارة دون المعنى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-</w:t>
            </w:r>
          </w:p>
        </w:tc>
      </w:tr>
      <w:tr w:rsidR="00686344" w:rsidRPr="00F3420B" w:rsidTr="00203F2B">
        <w:trPr>
          <w:jc w:val="center"/>
        </w:trPr>
        <w:tc>
          <w:tcPr>
            <w:tcW w:w="567" w:type="dxa"/>
            <w:shd w:val="clear" w:color="auto" w:fill="5B9BD5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4678" w:type="dxa"/>
            <w:gridSpan w:val="2"/>
            <w:shd w:val="clear" w:color="auto" w:fill="DEEAF6"/>
            <w:vAlign w:val="center"/>
          </w:tcPr>
          <w:p w:rsidR="00686344" w:rsidRPr="00F3420B" w:rsidRDefault="00686344" w:rsidP="00203F2B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3420B"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تقرير الوجه المناسب للجمع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686344" w:rsidRPr="00F3420B" w:rsidRDefault="00686344" w:rsidP="00203F2B">
            <w:pPr>
              <w:spacing w:after="160" w:line="259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تعليل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تحريم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الزيادة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السعر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بجهالة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الثمن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يصح؛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لأن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السعر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بيع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التقسيط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يكون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معلوماً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ومحدداً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والصفقة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تنعقد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إحدى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الثمنين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بعد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اختيارهما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يفترقا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بعد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اختيار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أحد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الثمنين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واختيار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الصفقة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وإمضاء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العقد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ومن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ثم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جهالة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غرر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صفقتين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صفقة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ولا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بيعتين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بيعة</w:t>
            </w:r>
            <w:r w:rsidR="000C5A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وإنما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بيعة</w:t>
            </w:r>
            <w:r w:rsidRPr="006C69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69D4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واحدة</w:t>
            </w:r>
          </w:p>
        </w:tc>
      </w:tr>
    </w:tbl>
    <w:p w:rsidR="00686344" w:rsidRPr="0000500A" w:rsidRDefault="00686344" w:rsidP="00686344">
      <w:pPr>
        <w:spacing w:after="160" w:line="259" w:lineRule="auto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</w:p>
    <w:p w:rsidR="00686344" w:rsidRDefault="00686344">
      <w:pPr>
        <w:bidi w:val="0"/>
        <w:spacing w:after="200" w:line="276" w:lineRule="auto"/>
      </w:pPr>
      <w:r>
        <w:br w:type="page"/>
      </w:r>
    </w:p>
    <w:p w:rsidR="00686344" w:rsidRPr="00686344" w:rsidRDefault="00686344" w:rsidP="00686344">
      <w:pPr>
        <w:spacing w:after="8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بسم الله الرحمن الرحيم</w:t>
      </w:r>
    </w:p>
    <w:p w:rsidR="00686344" w:rsidRPr="00686344" w:rsidRDefault="00686344" w:rsidP="00686344">
      <w:pPr>
        <w:spacing w:after="8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63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تحكيم منيرة القاضي 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الحمد لله رب العالمين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والصلاة والسلام على أشرف الأنبياء والمرسلين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أما بعد: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فقد بذلت أختي مسيرة جهداً يشكر لها في هذا البحث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واستوفت فيه معايير البحث العلمي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حيث ظهر ذلك في تكامل عناصر هذا البحث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ووفائها بالمطلوب.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وعامة ما يلحظ على البحث: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 xml:space="preserve">أولاً: الملحوظات الإجمالية: 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1/ عدم التفريق بين النقل نصاً ومعنى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فلا تكاد الباحثة تذكر لفظة ينظر.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2/نادراً ما تضع الباحثة علامات الترقيم في الحاشية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وفي المتن في كثير من المواضع لا تضع نقطة في آخر الكلام.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3/يلحظ في معظم البحث خلو أوجه الدلالة عن المراجع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وكذلك في بعض الأدلة.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ثانياً: الملحوظات التفصيلية: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1/في ص1 لو ذكرت الباحثة خطة البحث مفصلة في أول البحث لكان أجمع لذهن القارىء.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-احسنت في تعريف البيع لغة ولكنها لم تذكر مادة الكلمة في الحاشية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ولم تعرف البيع اصطلاحا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وذلك استكمالاً للعناصر.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-في تعريف بيع التقسيط في الاصطلاح لو ذكرت العلاقة بين التقسيط والتأجيل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حيث إن بينهما عموم وخصوص مطلق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فكل تقسيط تأجيل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والتأجيل قد يكون تقسيطاً وقد لا يكون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فالتأجيل هو الأعم مطلقاً.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2/ في ص2 ذكرت اتفاق الفقهاء على جواز بيع الأجل (بقولها لا خلاف في جواز...)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ولم تذكر في الحاشية إلا مراجع مالكية وشافعية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فأين بقية المذاهب؟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lastRenderedPageBreak/>
        <w:t>3/ في ص3 حاشية 5 كررت اسم الباب مرتين في صحيح البخاري بعنوان مختلف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ولم تذكر رقم الحديث في صحيح مسلم.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-في المسألة الثانية ذكرت الحكم مجرداً عن أي توثيق.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-في المسألة الثالثة ذكرت في صورة المسألة: أن يزيد له في الأجل والمدة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ولو اكتفت بأحدها لكفى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وقد كررتها أيضاً في سبب الخلاف في فقره أ.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4/ في ص4 الرأي الأول والثاني لو قدمت القول على من قال به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خصوصاً مع قولنا: القول أو الرأي فيستلزم منا تقديم القول ثم من قال به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وهذه هي الطريقة السائدة.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5/ في ص5 لم تذكر أي توثيق لدليل القياس.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ab/>
        <w:t>في حاشية 2 لم تذكر رقم الجزء والصفحة في صحيح مسلم.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-في حاشية 4 لم تلتزم بترتيب كتب السنة حسب الوفاة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وكان الأولى أن تقدم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الطبراني ثم الدارقطني ثم الحاكم ثم البيهقي.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6/ في ص6 لو وضعت مناقشة كل دليل بعده مباشرة لكان أولى وأحضر للذهن.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7/ في ص7 في حاشية 1 ذكرت الحاشية في النهاية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ولا أعلم هل هي للنقاط السابقة جميعها؟ فإن كانت الإجابة بنعم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فلمَ لا تضعها قبل النقاط في قولها: ويردّ على استدلالهم بما يلي 1.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-من أهم التطبيقات المعاصرة لبيوع التقسيط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بيع المرابحة للآمر بالشراء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وتدخل تحته حالتان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فلو ذكرتها لأهميتها في العصر الحاضر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وإن كان فيها قرباً لما ذكرت في الإجارة مع الوعد بالبيع</w:t>
      </w:r>
      <w:r w:rsidR="000C5AA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686344">
        <w:rPr>
          <w:rFonts w:ascii="Traditional Arabic" w:hAnsi="Traditional Arabic" w:cs="Traditional Arabic"/>
          <w:sz w:val="36"/>
          <w:szCs w:val="36"/>
          <w:rtl/>
        </w:rPr>
        <w:t>إلا أن بيع المرابحة يكون مع المصرف.</w:t>
      </w:r>
    </w:p>
    <w:p w:rsidR="00686344" w:rsidRPr="00686344" w:rsidRDefault="00686344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6344">
        <w:rPr>
          <w:rFonts w:ascii="Traditional Arabic" w:hAnsi="Traditional Arabic" w:cs="Traditional Arabic"/>
          <w:sz w:val="36"/>
          <w:szCs w:val="36"/>
          <w:rtl/>
        </w:rPr>
        <w:t>8/ في ص8 جميع ما يتعلق بالإجارة مع الوعد.... يخلو عن المراجع والتوثيق!</w:t>
      </w:r>
    </w:p>
    <w:p w:rsidR="00B1462F" w:rsidRPr="00686344" w:rsidRDefault="00B1462F" w:rsidP="00686344">
      <w:pPr>
        <w:spacing w:after="80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B1462F" w:rsidRPr="00686344" w:rsidSect="000C5AA1">
      <w:footerReference w:type="default" r:id="rId10"/>
      <w:footnotePr>
        <w:numRestart w:val="eachPage"/>
      </w:footnotePr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C9" w:rsidRDefault="00973EC9" w:rsidP="00EC04FC">
      <w:r>
        <w:separator/>
      </w:r>
    </w:p>
  </w:endnote>
  <w:endnote w:type="continuationSeparator" w:id="0">
    <w:p w:rsidR="00973EC9" w:rsidRDefault="00973EC9" w:rsidP="00EC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311991311"/>
      <w:docPartObj>
        <w:docPartGallery w:val="Page Numbers (Bottom of Page)"/>
        <w:docPartUnique/>
      </w:docPartObj>
    </w:sdtPr>
    <w:sdtContent>
      <w:p w:rsidR="000C5AA1" w:rsidRPr="00854D38" w:rsidRDefault="000C5AA1" w:rsidP="000C5AA1">
        <w:pPr>
          <w:pStyle w:val="a9"/>
          <w:tabs>
            <w:tab w:val="clear" w:pos="8306"/>
          </w:tabs>
          <w:ind w:right="-851"/>
          <w:rPr>
            <w:rtl/>
          </w:rPr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C218AC" wp14:editId="5239485D">
                  <wp:simplePos x="0" y="0"/>
                  <wp:positionH relativeFrom="leftMargin">
                    <wp:posOffset>1549829</wp:posOffset>
                  </wp:positionH>
                  <wp:positionV relativeFrom="bottomMargin">
                    <wp:posOffset>187011</wp:posOffset>
                  </wp:positionV>
                  <wp:extent cx="515620" cy="440745"/>
                  <wp:effectExtent l="57150" t="57150" r="55880" b="54610"/>
                  <wp:wrapNone/>
                  <wp:docPr id="3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15620" cy="440745"/>
                            <a:chOff x="10104" y="14464"/>
                            <a:chExt cx="720" cy="548"/>
                          </a:xfrm>
                        </wpg:grpSpPr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C5AA1" w:rsidRPr="00A74C62" w:rsidRDefault="000C5AA1" w:rsidP="000C5AA1">
                                <w:pPr>
                                  <w:pStyle w:val="a9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</w:pP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0C5AA1">
                                  <w:rPr>
                                    <w:rFonts w:ascii="Tahoma" w:hAnsi="Tahoma" w:cs="Tahoma"/>
                                    <w:b/>
                                    <w:bCs/>
                                    <w:noProof/>
                                    <w:rtl/>
                                    <w:lang w:val="ar-SA"/>
                                  </w:rPr>
                                  <w:t>17</w:t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C218AC" id="مجموعة 3" o:spid="_x0000_s1026" style="position:absolute;left:0;text-align:left;margin-left:122.05pt;margin-top:14.75pt;width:40.6pt;height:34.7pt;flip:x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wGMMA&#10;AADaAAAADwAAAGRycy9kb3ducmV2LnhtbESPT2sCMRTE74V+h/AK3mq2IkW2RhGhtCfBPz309rp5&#10;bhaTl2XzXFc/fVMoeBxm5jfMfDkEr3rqUhPZwMu4AEVcRdtwbeCwf3+egUqCbNFHJgNXSrBcPD7M&#10;sbTxwlvqd1KrDOFUogEn0pZap8pRwDSOLXH2jrELKFl2tbYdXjI8eD0pilcdsOG84LCltaPqtDsH&#10;A3YT99Sfpf65zT62/vvm3US+jBk9Das3UEKD3MP/7U9rYAp/V/IN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wGMMAAADaAAAADwAAAAAAAAAAAAAAAACYAgAAZHJzL2Rv&#10;d25yZXYueG1sUEsFBgAAAAAEAAQA9QAAAIgDAAAAAA==&#10;" fillcolor="white [3201]" strokecolor="#9bbb59 [3206]" strokeweight="2pt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SM8QA&#10;AADaAAAADwAAAGRycy9kb3ducmV2LnhtbESPS4sCMRCE74L/IbTgRTSjsOswGkUXXBYv4uPirZn0&#10;PHTSmZ1Enf33ZkHwWFTVV9R82ZpK3KlxpWUF41EEgji1uuRcwem4GcYgnEfWWFkmBX/kYLnoduaY&#10;aPvgPd0PPhcBwi5BBYX3dSKlSwsy6Ea2Jg5eZhuDPsgml7rBR4CbSk6i6FMaLDksFFjTV0Hp9XAz&#10;Cta71Xe9kds4/82y4/RyOw928Vmpfq9dzUB4av07/Gr/aAUf8H8l3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1EjPEAAAA2gAAAA8AAAAAAAAAAAAAAAAAmAIAAGRycy9k&#10;b3ducmV2LnhtbFBLBQYAAAAABAAEAPUAAACJAwAAAAA=&#10;" fillcolor="white [3201]" strokecolor="#9bbb59 [3206]" strokeweight="2pt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zvcIA&#10;AADaAAAADwAAAGRycy9kb3ducmV2LnhtbESPT4vCMBTE74LfITzBm6buQaSayiq4q7AgVtnzo3n9&#10;g81LbbK1fvuNIHgcZuY3zGrdm1p01LrKsoLZNAJBnFldcaHgct5NFiCcR9ZYWyYFD3KwToaDFcba&#10;3vlEXeoLESDsYlRQet/EUrqsJINuahvi4OW2NeiDbAupW7wHuKnlRxTNpcGKw0KJDW1Lyq7pn1Fg&#10;Lt32OPvC26HOf/358L2xj59eqfGo/1yC8NT7d/jV3msFc3heCTd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7O9wgAAANoAAAAPAAAAAAAAAAAAAAAAAJgCAABkcnMvZG93&#10;bnJldi54bWxQSwUGAAAAAAQABAD1AAAAhwMAAAAA&#10;" fillcolor="white [3201]" strokecolor="#9bbb59 [3206]" strokeweight="2pt">
                    <v:textbox>
                      <w:txbxContent>
                        <w:p w:rsidR="000C5AA1" w:rsidRPr="00A74C62" w:rsidRDefault="000C5AA1" w:rsidP="000C5AA1">
                          <w:pPr>
                            <w:pStyle w:val="a9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</w:rPr>
                            <w:fldChar w:fldCharType="begin"/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</w:rPr>
                            <w:instrText>PAGE    \* MERGEFORMAT</w:instrText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</w:rPr>
                            <w:fldChar w:fldCharType="separate"/>
                          </w:r>
                          <w:r w:rsidRPr="000C5AA1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rtl/>
                              <w:lang w:val="ar-SA"/>
                            </w:rPr>
                            <w:t>17</w:t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A99F55E" wp14:editId="7F671254">
              <wp:simplePos x="0" y="0"/>
              <wp:positionH relativeFrom="column">
                <wp:posOffset>-5080</wp:posOffset>
              </wp:positionH>
              <wp:positionV relativeFrom="paragraph">
                <wp:posOffset>102870</wp:posOffset>
              </wp:positionV>
              <wp:extent cx="6122670" cy="543560"/>
              <wp:effectExtent l="0" t="0" r="0" b="0"/>
              <wp:wrapTight wrapText="bothSides">
                <wp:wrapPolygon edited="0">
                  <wp:start x="18683" y="0"/>
                  <wp:lineTo x="0" y="2271"/>
                  <wp:lineTo x="0" y="15897"/>
                  <wp:lineTo x="18683" y="19682"/>
                  <wp:lineTo x="20968" y="19682"/>
                  <wp:lineTo x="20968" y="1514"/>
                  <wp:lineTo x="20901" y="0"/>
                  <wp:lineTo x="18683" y="0"/>
                </wp:wrapPolygon>
              </wp:wrapTight>
              <wp:docPr id="7" name="صورة 7" descr="H:\desktop\شغل عاجل\العلامة المائية\00000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:\desktop\شغل عاجل\العلامة المائية\000000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67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30371209" wp14:editId="4BBB9DF0">
                  <wp:simplePos x="0" y="0"/>
                  <wp:positionH relativeFrom="column">
                    <wp:posOffset>2418163</wp:posOffset>
                  </wp:positionH>
                  <wp:positionV relativeFrom="paragraph">
                    <wp:posOffset>195580</wp:posOffset>
                  </wp:positionV>
                  <wp:extent cx="1334135" cy="340360"/>
                  <wp:effectExtent l="0" t="0" r="18415" b="21590"/>
                  <wp:wrapTight wrapText="bothSides">
                    <wp:wrapPolygon edited="0">
                      <wp:start x="0" y="0"/>
                      <wp:lineTo x="0" y="21761"/>
                      <wp:lineTo x="21590" y="21761"/>
                      <wp:lineTo x="21590" y="0"/>
                      <wp:lineTo x="0" y="0"/>
                    </wp:wrapPolygon>
                  </wp:wrapTight>
                  <wp:docPr id="2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33413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5AA1" w:rsidRDefault="000C5AA1" w:rsidP="000C5AA1">
                              <w:hyperlink r:id="rId2" w:history="1">
                                <w:r w:rsidRPr="00C01086">
                                  <w:rPr>
                                    <w:rStyle w:val="Hyperlink"/>
                                    <w:sz w:val="26"/>
                                    <w:szCs w:val="26"/>
                                  </w:rPr>
                                  <w:t>www.alukah.net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0371209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0;text-align:left;margin-left:190.4pt;margin-top:15.4pt;width:105.05pt;height:26.8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" filled="f" strokecolor="white [3212]">
                  <v:textbox>
                    <w:txbxContent>
                      <w:p w:rsidR="000C5AA1" w:rsidRDefault="000C5AA1" w:rsidP="000C5AA1">
                        <w:hyperlink r:id="rId3" w:history="1">
                          <w:r w:rsidRPr="00C01086">
                            <w:rPr>
                              <w:rStyle w:val="Hyperlink"/>
                              <w:sz w:val="26"/>
                              <w:szCs w:val="26"/>
                            </w:rPr>
                            <w:t>www.alukah.net</w:t>
                          </w:r>
                        </w:hyperlink>
                      </w:p>
                    </w:txbxContent>
                  </v:textbox>
                  <w10:wrap type="tight"/>
                </v:shape>
              </w:pict>
            </mc:Fallback>
          </mc:AlternateContent>
        </w:r>
      </w:p>
    </w:sdtContent>
  </w:sdt>
  <w:p w:rsidR="00A20E2C" w:rsidRPr="000C5AA1" w:rsidRDefault="00A20E2C" w:rsidP="000C5A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C9" w:rsidRDefault="00973EC9" w:rsidP="00EC04FC">
      <w:r>
        <w:separator/>
      </w:r>
    </w:p>
  </w:footnote>
  <w:footnote w:type="continuationSeparator" w:id="0">
    <w:p w:rsidR="00973EC9" w:rsidRDefault="00973EC9" w:rsidP="00EC04FC">
      <w:r>
        <w:continuationSeparator/>
      </w:r>
    </w:p>
  </w:footnote>
  <w:footnote w:id="1">
    <w:p w:rsidR="00251008" w:rsidRPr="00862F30" w:rsidRDefault="00251008" w:rsidP="00EC04FC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: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مختار الصحاح 1 / 36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المصباح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المنير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1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422</w:t>
      </w:r>
    </w:p>
  </w:footnote>
  <w:footnote w:id="2">
    <w:p w:rsidR="008E5276" w:rsidRPr="00862F30" w:rsidRDefault="008E5276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انظر: المغني 3/560</w:t>
      </w:r>
    </w:p>
  </w:footnote>
  <w:footnote w:id="3">
    <w:p w:rsidR="00251008" w:rsidRPr="00862F30" w:rsidRDefault="00251008" w:rsidP="0040551D">
      <w:pPr>
        <w:pStyle w:val="a3"/>
        <w:jc w:val="lowKashida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2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>المصباح المنير 2 /5</w:t>
      </w:r>
      <w:r w:rsidR="00D23DE9" w:rsidRPr="00862F30">
        <w:rPr>
          <w:rFonts w:ascii="Traditional Arabic" w:hAnsi="Traditional Arabic" w:cs="Traditional Arabic"/>
          <w:sz w:val="24"/>
          <w:szCs w:val="24"/>
          <w:rtl/>
        </w:rPr>
        <w:t>,3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>القاموس المحيط مادة قسط،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لسان العرب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2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6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،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3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6 </w:t>
      </w:r>
    </w:p>
  </w:footnote>
  <w:footnote w:id="4">
    <w:p w:rsidR="00251008" w:rsidRPr="00862F30" w:rsidRDefault="00251008" w:rsidP="00DB7C3C">
      <w:pPr>
        <w:rPr>
          <w:rFonts w:ascii="Traditional Arabic" w:hAnsi="Traditional Arabic" w:cs="Traditional Arabic"/>
          <w:rtl/>
          <w:lang w:bidi="ar-EG"/>
        </w:rPr>
      </w:pPr>
      <w:r w:rsidRPr="00862F30">
        <w:rPr>
          <w:rStyle w:val="a4"/>
          <w:rFonts w:ascii="Traditional Arabic" w:hAnsi="Traditional Arabic" w:cs="Traditional Arabic"/>
          <w:rtl/>
          <w:lang w:bidi="ar-EG"/>
        </w:rPr>
        <w:t>2</w:t>
      </w:r>
      <w:r w:rsidR="0040551D" w:rsidRPr="00862F30">
        <w:rPr>
          <w:rFonts w:ascii="Traditional Arabic" w:hAnsi="Traditional Arabic" w:cs="Traditional Arabic"/>
          <w:rtl/>
          <w:lang w:bidi="ar-EG"/>
        </w:rPr>
        <w:t>:</w:t>
      </w:r>
      <w:r w:rsidRPr="00862F30">
        <w:rPr>
          <w:rFonts w:ascii="Traditional Arabic" w:hAnsi="Traditional Arabic" w:cs="Traditional Arabic"/>
          <w:rtl/>
        </w:rPr>
        <w:t xml:space="preserve"> درر الحكام شرح مجلة الأحكام1</w:t>
      </w:r>
      <w:r w:rsidR="0040551D" w:rsidRPr="00862F30">
        <w:rPr>
          <w:rFonts w:ascii="Traditional Arabic" w:hAnsi="Traditional Arabic" w:cs="Traditional Arabic"/>
          <w:rtl/>
        </w:rPr>
        <w:t>/</w:t>
      </w:r>
      <w:r w:rsidRPr="00862F30">
        <w:rPr>
          <w:rFonts w:ascii="Traditional Arabic" w:hAnsi="Traditional Arabic" w:cs="Traditional Arabic"/>
          <w:rtl/>
        </w:rPr>
        <w:t>280 مادة 188</w:t>
      </w:r>
      <w:r w:rsidRPr="00862F30">
        <w:rPr>
          <w:rFonts w:ascii="Traditional Arabic" w:hAnsi="Traditional Arabic" w:cs="Traditional Arabic"/>
          <w:rtl/>
          <w:lang w:bidi="ar-EG"/>
        </w:rPr>
        <w:t xml:space="preserve"> .</w:t>
      </w:r>
      <w:r w:rsidRPr="00862F30">
        <w:rPr>
          <w:rFonts w:ascii="Traditional Arabic" w:hAnsi="Traditional Arabic" w:cs="Traditional Arabic"/>
          <w:rtl/>
        </w:rPr>
        <w:t xml:space="preserve"> </w:t>
      </w:r>
      <w:r w:rsidRPr="00862F30">
        <w:rPr>
          <w:rFonts w:ascii="Traditional Arabic" w:hAnsi="Traditional Arabic" w:cs="Traditional Arabic"/>
          <w:rtl/>
          <w:lang w:bidi="ar-EG"/>
        </w:rPr>
        <w:t xml:space="preserve">فتاوى الرملي </w:t>
      </w:r>
      <w:r w:rsidR="0040551D" w:rsidRPr="00862F30">
        <w:rPr>
          <w:rFonts w:ascii="Traditional Arabic" w:hAnsi="Traditional Arabic" w:cs="Traditional Arabic"/>
          <w:rtl/>
          <w:lang w:bidi="ar-EG"/>
        </w:rPr>
        <w:t>:</w:t>
      </w:r>
      <w:r w:rsidRPr="00862F30">
        <w:rPr>
          <w:rFonts w:ascii="Traditional Arabic" w:hAnsi="Traditional Arabic" w:cs="Traditional Arabic"/>
          <w:rtl/>
          <w:lang w:bidi="ar-EG"/>
        </w:rPr>
        <w:t>ج 3 /ص 278 باب الإجارة.</w:t>
      </w:r>
    </w:p>
  </w:footnote>
  <w:footnote w:id="5">
    <w:p w:rsidR="00862F30" w:rsidRPr="00862F30" w:rsidRDefault="00862F30">
      <w:pPr>
        <w:pStyle w:val="a3"/>
        <w:rPr>
          <w:rFonts w:ascii="Traditional Arabic" w:hAnsi="Traditional Arabic" w:cs="Traditional Arabic"/>
        </w:rPr>
      </w:pPr>
      <w:r w:rsidRPr="00862F30">
        <w:rPr>
          <w:rStyle w:val="a4"/>
          <w:rFonts w:ascii="Traditional Arabic" w:hAnsi="Traditional Arabic" w:cs="Traditional Arabic"/>
        </w:rPr>
        <w:footnoteRef/>
      </w:r>
      <w:r w:rsidRPr="00862F30">
        <w:rPr>
          <w:rFonts w:ascii="Traditional Arabic" w:hAnsi="Traditional Arabic" w:cs="Traditional Arabic"/>
          <w:rtl/>
        </w:rPr>
        <w:t xml:space="preserve"> : هذه المعلومة من الأخت المحكمة </w:t>
      </w:r>
    </w:p>
  </w:footnote>
  <w:footnote w:id="6">
    <w:p w:rsidR="00251008" w:rsidRPr="00862F30" w:rsidRDefault="00251008" w:rsidP="00DB7C3C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: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مصطلحات الفقه المالي المعاصر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121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معجم المصطلحات الاقتصادية في لغة الفقهاء 105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.</w:t>
      </w:r>
    </w:p>
  </w:footnote>
  <w:footnote w:id="7">
    <w:p w:rsidR="00251008" w:rsidRPr="00862F30" w:rsidRDefault="00251008" w:rsidP="00DB7C3C">
      <w:pPr>
        <w:pStyle w:val="a3"/>
        <w:jc w:val="lowKashida"/>
        <w:rPr>
          <w:rFonts w:ascii="Traditional Arabic" w:hAnsi="Traditional Arabic" w:cs="Traditional Arabic"/>
          <w:sz w:val="24"/>
          <w:szCs w:val="24"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:</w:t>
      </w:r>
      <w:r w:rsidR="00B230BC" w:rsidRPr="00862F30">
        <w:rPr>
          <w:rFonts w:ascii="Traditional Arabic" w:hAnsi="Traditional Arabic" w:cs="Traditional Arabic"/>
          <w:sz w:val="24"/>
          <w:szCs w:val="24"/>
          <w:rtl/>
        </w:rPr>
        <w:t xml:space="preserve"> درر الحكام شرح مجلة الأحكام 1/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280 مادة 188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.</w:t>
      </w:r>
    </w:p>
  </w:footnote>
  <w:footnote w:id="8">
    <w:p w:rsidR="00251008" w:rsidRPr="00862F30" w:rsidRDefault="00251008" w:rsidP="0040551D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المدونة الكبرى3/160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بداية المجتهد 1/ 885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الأم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3/ 95,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انظر: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عقود المعاملات المالية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د محمد سيد احم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د عامر 133</w:t>
      </w:r>
    </w:p>
  </w:footnote>
  <w:footnote w:id="9">
    <w:p w:rsidR="00251008" w:rsidRPr="00862F30" w:rsidRDefault="00251008" w:rsidP="001F14B5">
      <w:pPr>
        <w:pStyle w:val="a3"/>
        <w:rPr>
          <w:rFonts w:ascii="Traditional Arabic" w:hAnsi="Traditional Arabic" w:cs="Traditional Arabic"/>
          <w:sz w:val="24"/>
          <w:szCs w:val="24"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المدونة الكبرى3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160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بداية المجتهد</w:t>
      </w:r>
      <w:r w:rsidR="00D23DE9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1/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885</w:t>
      </w:r>
      <w:r w:rsidR="000C5AA1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</w:p>
  </w:footnote>
  <w:footnote w:id="10">
    <w:p w:rsidR="00251008" w:rsidRPr="00862F30" w:rsidRDefault="00251008" w:rsidP="00E46530">
      <w:pPr>
        <w:pStyle w:val="a3"/>
        <w:jc w:val="lowKashida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4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سورة البقرة آية 282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.</w:t>
      </w:r>
    </w:p>
  </w:footnote>
  <w:footnote w:id="11">
    <w:p w:rsidR="00251008" w:rsidRPr="00862F30" w:rsidRDefault="00251008" w:rsidP="00E46530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lang w:bidi="ar-EG"/>
        </w:rPr>
      </w:pP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5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 xml:space="preserve"> أخرجه البخاري كتاب البيوع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باب شراء الطعام إلى أجل 2 /767 , كتاب السلم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باب الكفيل في السلم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وأ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 xml:space="preserve">خرجه مسلم في كتاب المساقاة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با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 xml:space="preserve">ب الرهن وجوازه في الحضر والسفر 3/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1226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.</w:t>
      </w:r>
    </w:p>
  </w:footnote>
  <w:footnote w:id="12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1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شرح فتح القدير7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/7،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بدائ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ع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الصنائع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5/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187 </w:t>
      </w:r>
    </w:p>
  </w:footnote>
  <w:footnote w:id="13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2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الموافقات4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/41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بداية المجتهد2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154</w:t>
      </w:r>
    </w:p>
  </w:footnote>
  <w:footnote w:id="14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الأم3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88 </w:t>
      </w:r>
    </w:p>
  </w:footnote>
  <w:footnote w:id="15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4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الجواب الكافي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="00D23DE9" w:rsidRPr="00862F30">
        <w:rPr>
          <w:rFonts w:ascii="Traditional Arabic" w:hAnsi="Traditional Arabic" w:cs="Traditional Arabic"/>
          <w:sz w:val="24"/>
          <w:szCs w:val="24"/>
          <w:rtl/>
        </w:rPr>
        <w:t>38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إعلام الموقعين3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150 </w:t>
      </w:r>
    </w:p>
  </w:footnote>
  <w:footnote w:id="16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الأم3/88, معالم السنن9/238 القول الفصل في بيوع الآجال عبد الرحمن عبد الخالق 13</w:t>
      </w:r>
    </w:p>
  </w:footnote>
  <w:footnote w:id="17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إعلام الموقعين3/150</w:t>
      </w:r>
    </w:p>
  </w:footnote>
  <w:footnote w:id="18">
    <w:p w:rsidR="00140E57" w:rsidRPr="00862F30" w:rsidRDefault="00140E57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المحلى 9/ 115</w:t>
      </w:r>
    </w:p>
  </w:footnote>
  <w:footnote w:id="19">
    <w:p w:rsidR="00140E57" w:rsidRPr="00862F30" w:rsidRDefault="00140E57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المعاملات المالية المعاصرة للشيخ سعد الخثلان 107</w:t>
      </w:r>
    </w:p>
  </w:footnote>
  <w:footnote w:id="20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بيع التقسيط هشام محمد سعيد ص55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والمصري/31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القول الفصل في بيوع الآجال عبدالرحمن عبد الخالق 5-13</w:t>
      </w:r>
    </w:p>
  </w:footnote>
  <w:footnote w:id="21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سورة البقرة آية 275</w:t>
      </w:r>
    </w:p>
  </w:footnote>
  <w:footnote w:id="22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أخرجه أبو داود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كتاب البيوع 16 : ت / </w:t>
      </w:r>
      <w:smartTag w:uri="urn:schemas-microsoft-com:office:smarttags" w:element="metricconverter">
        <w:smartTagPr>
          <w:attr w:name="ProductID" w:val="16 م"/>
        </w:smartTagPr>
        <w:r w:rsidRPr="00862F30">
          <w:rPr>
            <w:rFonts w:ascii="Traditional Arabic" w:hAnsi="Traditional Arabic" w:cs="Traditional Arabic"/>
            <w:sz w:val="24"/>
            <w:szCs w:val="24"/>
            <w:rtl/>
          </w:rPr>
          <w:t>16 م</w:t>
        </w:r>
      </w:smartTag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باب في الرخصة في ذلك2/270 رقم 3357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والحاكم في المستدرك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ك البيوع وقال صحيح الإسناد وعلي شرط مسلم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ج4ص47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سبل السلام3/83 – المصنف لعبد الرزاق8/22 الروضة الندية 2/88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إحكام الأحكام لابن دقيق العيد 1/144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</w:p>
  </w:footnote>
  <w:footnote w:id="23">
    <w:p w:rsidR="00251008" w:rsidRPr="00862F30" w:rsidRDefault="00251008" w:rsidP="0066152A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صحيح البخاري كتاب السلم , باب السلم في كيل معلوم, رقم (2124) 2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781 , أخرجه مسلم في المساقاة باب السلم رقم 1604.</w:t>
      </w:r>
    </w:p>
  </w:footnote>
  <w:footnote w:id="24">
    <w:p w:rsidR="00D23DE9" w:rsidRPr="00862F30" w:rsidRDefault="00D23DE9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أخرجه مالك في الموطأ : رواية محمد بن الحسن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رقم (772) ج3 /175 , وأخرجه الحاكم في المستدرك في2/286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نصب الراية ج4ص45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.</w:t>
      </w:r>
    </w:p>
  </w:footnote>
  <w:footnote w:id="25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أخرجه الحاكم في المستدرك2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61 وقال هذا حديث صحيح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الإسناد ولم يخرجاه والبيهقي في سنته ك البيوع باب من عجل له أدني من حقه6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28 – ورواه الطبراني في الأوسط1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409 والدار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قطني في سنته3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46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6">
    <w:p w:rsidR="00251008" w:rsidRPr="00862F30" w:rsidRDefault="00251008" w:rsidP="0066152A">
      <w:pPr>
        <w:pStyle w:val="a3"/>
        <w:ind w:left="322" w:hanging="322"/>
        <w:jc w:val="lowKashida"/>
        <w:rPr>
          <w:rFonts w:ascii="Traditional Arabic" w:hAnsi="Traditional Arabic" w:cs="Traditional Arabic"/>
          <w:sz w:val="24"/>
          <w:szCs w:val="24"/>
          <w:lang w:bidi="ar-EG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4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مقدمة ابن خلدون ص356 ط دار الشعب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أدب الدنيا والدين للماوردي ص211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الجامع لأحكام القرآن للقرطبي ج2ص1817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المبسوط للسرخسي ج22ص38ط دار المعرفة بيروت 1409ه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ـ.</w:t>
      </w:r>
    </w:p>
  </w:footnote>
  <w:footnote w:id="27">
    <w:p w:rsidR="00F04A6F" w:rsidRPr="00862F30" w:rsidRDefault="00F04A6F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أخرجه الترمذي ك البيوع رقم 1231 وأخرجه النسائي في البيوع 4632 وأخرجه البيهقي5/343 وقال الترمذي حسن صحيح – السلسلة الصحيحة5/419 – 420 رقم 2326 </w:t>
      </w:r>
      <w:r w:rsidRPr="00862F30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8">
    <w:p w:rsidR="00251008" w:rsidRPr="00862F30" w:rsidRDefault="00251008" w:rsidP="0066152A">
      <w:pPr>
        <w:tabs>
          <w:tab w:val="left" w:pos="-32"/>
          <w:tab w:val="left" w:pos="0"/>
          <w:tab w:val="left" w:pos="148"/>
        </w:tabs>
        <w:ind w:left="-32"/>
        <w:jc w:val="lowKashida"/>
        <w:rPr>
          <w:rFonts w:ascii="Traditional Arabic" w:hAnsi="Traditional Arabic" w:cs="Traditional Arabic"/>
        </w:rPr>
      </w:pPr>
      <w:r w:rsidRPr="00862F30">
        <w:rPr>
          <w:rFonts w:ascii="Traditional Arabic" w:hAnsi="Traditional Arabic" w:cs="Traditional Arabic"/>
          <w:rtl/>
          <w:lang w:bidi="ar-EG"/>
        </w:rPr>
        <w:t>2</w:t>
      </w:r>
      <w:r w:rsidR="0040551D" w:rsidRPr="00862F30">
        <w:rPr>
          <w:rFonts w:ascii="Traditional Arabic" w:hAnsi="Traditional Arabic" w:cs="Traditional Arabic"/>
          <w:rtl/>
          <w:lang w:bidi="ar-EG"/>
        </w:rPr>
        <w:t>:</w:t>
      </w:r>
      <w:r w:rsidRPr="00862F30">
        <w:rPr>
          <w:rFonts w:ascii="Traditional Arabic" w:hAnsi="Traditional Arabic" w:cs="Traditional Arabic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rtl/>
        </w:rPr>
        <w:t>أخرجه أبو داود كتاب الإجارة ,باب فيمن باع بيعتين في بيعة رقم (3461)2</w:t>
      </w:r>
      <w:r w:rsidR="000C5AA1">
        <w:rPr>
          <w:rFonts w:ascii="Traditional Arabic" w:hAnsi="Traditional Arabic" w:cs="Traditional Arabic"/>
          <w:rtl/>
        </w:rPr>
        <w:t xml:space="preserve"> </w:t>
      </w:r>
      <w:r w:rsidRPr="00862F30">
        <w:rPr>
          <w:rFonts w:ascii="Traditional Arabic" w:hAnsi="Traditional Arabic" w:cs="Traditional Arabic"/>
          <w:rtl/>
        </w:rPr>
        <w:t xml:space="preserve">ص296 قال الشيخ الألباني : حسن , صحيح ابن حبان رقم (4974)11ص 347 قال شعيب الأرنؤوط : إسناده حسن ورواه أحمد بلفظ :" نهى النبي </w:t>
      </w:r>
      <w:r w:rsidRPr="00862F30">
        <w:rPr>
          <w:rFonts w:ascii="Traditional Arabic" w:hAnsi="Traditional Arabic" w:cs="Traditional Arabic"/>
        </w:rPr>
        <w:sym w:font="AGA Arabesque" w:char="F065"/>
      </w:r>
      <w:r w:rsidRPr="00862F30">
        <w:rPr>
          <w:rFonts w:ascii="Traditional Arabic" w:hAnsi="Traditional Arabic" w:cs="Traditional Arabic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rtl/>
        </w:rPr>
        <w:t>.عن بيعتين في بيعة " وصححه الترمذي</w:t>
      </w:r>
      <w:r w:rsidR="000C5AA1">
        <w:rPr>
          <w:rFonts w:ascii="Traditional Arabic" w:hAnsi="Traditional Arabic" w:cs="Traditional Arabic"/>
          <w:rtl/>
        </w:rPr>
        <w:t xml:space="preserve">، </w:t>
      </w:r>
      <w:r w:rsidRPr="00862F30">
        <w:rPr>
          <w:rFonts w:ascii="Traditional Arabic" w:hAnsi="Traditional Arabic" w:cs="Traditional Arabic"/>
          <w:rtl/>
        </w:rPr>
        <w:t>نيل الأوطار5</w:t>
      </w:r>
      <w:r w:rsidR="0040551D" w:rsidRPr="00862F30">
        <w:rPr>
          <w:rFonts w:ascii="Traditional Arabic" w:hAnsi="Traditional Arabic" w:cs="Traditional Arabic"/>
          <w:rtl/>
        </w:rPr>
        <w:t>/</w:t>
      </w:r>
      <w:r w:rsidRPr="00862F30">
        <w:rPr>
          <w:rFonts w:ascii="Traditional Arabic" w:hAnsi="Traditional Arabic" w:cs="Traditional Arabic"/>
          <w:rtl/>
        </w:rPr>
        <w:t>248 – مغني المحتاج2 ص31</w:t>
      </w:r>
      <w:r w:rsidR="0040551D" w:rsidRPr="00862F30">
        <w:rPr>
          <w:rFonts w:ascii="Traditional Arabic" w:hAnsi="Traditional Arabic" w:cs="Traditional Arabic"/>
          <w:rtl/>
        </w:rPr>
        <w:t>:</w:t>
      </w:r>
      <w:r w:rsidRPr="00862F30">
        <w:rPr>
          <w:rFonts w:ascii="Traditional Arabic" w:hAnsi="Traditional Arabic" w:cs="Traditional Arabic"/>
          <w:rtl/>
        </w:rPr>
        <w:t xml:space="preserve"> كشاف القناع3</w:t>
      </w:r>
      <w:r w:rsidR="0040551D" w:rsidRPr="00862F30">
        <w:rPr>
          <w:rFonts w:ascii="Traditional Arabic" w:hAnsi="Traditional Arabic" w:cs="Traditional Arabic"/>
          <w:rtl/>
        </w:rPr>
        <w:t>/</w:t>
      </w:r>
      <w:r w:rsidRPr="00862F30">
        <w:rPr>
          <w:rFonts w:ascii="Traditional Arabic" w:hAnsi="Traditional Arabic" w:cs="Traditional Arabic"/>
          <w:rtl/>
        </w:rPr>
        <w:t>186 الروضة الندية ج2ص88ص89</w:t>
      </w:r>
      <w:r w:rsidRPr="00862F30">
        <w:rPr>
          <w:rFonts w:ascii="Traditional Arabic" w:hAnsi="Traditional Arabic" w:cs="Traditional Arabic"/>
          <w:rtl/>
          <w:lang w:bidi="ar-EG"/>
        </w:rPr>
        <w:t xml:space="preserve"> .</w:t>
      </w:r>
    </w:p>
  </w:footnote>
  <w:footnote w:id="29">
    <w:p w:rsidR="00251008" w:rsidRPr="00862F30" w:rsidRDefault="00251008" w:rsidP="0066152A">
      <w:pPr>
        <w:pStyle w:val="a3"/>
        <w:jc w:val="lowKashida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1</w:t>
      </w:r>
      <w:r w:rsidR="0040551D" w:rsidRPr="00862F30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>:</w:t>
      </w:r>
      <w:r w:rsidR="000C5AA1">
        <w:rPr>
          <w:rStyle w:val="a4"/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القواعد النورانية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121 – مغني المحتاج3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186 – الفتاوى29</w:t>
      </w:r>
      <w:r w:rsidR="0040551D" w:rsidRPr="00862F30">
        <w:rPr>
          <w:rFonts w:ascii="Traditional Arabic" w:hAnsi="Traditional Arabic" w:cs="Traditional Arabic"/>
          <w:sz w:val="24"/>
          <w:szCs w:val="24"/>
          <w:rtl/>
        </w:rPr>
        <w:t>/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431</w:t>
      </w:r>
    </w:p>
  </w:footnote>
  <w:footnote w:id="30">
    <w:p w:rsidR="00AD4D4B" w:rsidRPr="00862F30" w:rsidRDefault="00AD4D4B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فتاوي دار الإفتاء المصرية ك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فتاوى دار الإفتاء لمدة مائة عام باب من أحكام التعامل مع البنوك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حكم تقسيط الثمن</w:t>
      </w:r>
      <w:r w:rsidR="000C5AA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2F30">
        <w:rPr>
          <w:rFonts w:ascii="Traditional Arabic" w:hAnsi="Traditional Arabic" w:cs="Traditional Arabic"/>
          <w:sz w:val="24"/>
          <w:szCs w:val="24"/>
          <w:rtl/>
        </w:rPr>
        <w:t>الموضوع رقم 1249 للشيخ جاد الحق علي جاد الحق في ربيع الأول 1400ه بيع التقسيط هشام محمد سعيد ص60 والمصري ص36.</w:t>
      </w:r>
    </w:p>
  </w:footnote>
  <w:footnote w:id="31">
    <w:p w:rsidR="00AC4589" w:rsidRPr="00862F30" w:rsidRDefault="00AC4589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</w:t>
      </w:r>
      <w:r w:rsidR="008309FC" w:rsidRPr="00862F30">
        <w:rPr>
          <w:rFonts w:ascii="Traditional Arabic" w:hAnsi="Traditional Arabic" w:cs="Traditional Arabic"/>
          <w:sz w:val="24"/>
          <w:szCs w:val="24"/>
          <w:rtl/>
        </w:rPr>
        <w:t xml:space="preserve">أبحاث هيئة كبار العلماء </w:t>
      </w:r>
      <w:r w:rsidR="00AD4D4B" w:rsidRPr="00862F30">
        <w:rPr>
          <w:rFonts w:ascii="Traditional Arabic" w:hAnsi="Traditional Arabic" w:cs="Traditional Arabic"/>
          <w:sz w:val="24"/>
          <w:szCs w:val="24"/>
          <w:rtl/>
        </w:rPr>
        <w:t>1/295</w:t>
      </w:r>
    </w:p>
  </w:footnote>
  <w:footnote w:id="32">
    <w:p w:rsidR="00FE3925" w:rsidRPr="00862F30" w:rsidRDefault="00FE3925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انظر: بيوع التقسيط رفيق المصري 31</w:t>
      </w:r>
    </w:p>
  </w:footnote>
  <w:footnote w:id="33">
    <w:p w:rsidR="00FE3925" w:rsidRPr="00862F30" w:rsidRDefault="00FE3925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862F30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862F30">
        <w:rPr>
          <w:rFonts w:ascii="Traditional Arabic" w:hAnsi="Traditional Arabic" w:cs="Traditional Arabic"/>
          <w:sz w:val="24"/>
          <w:szCs w:val="24"/>
          <w:rtl/>
        </w:rPr>
        <w:t xml:space="preserve"> : السابق</w:t>
      </w:r>
    </w:p>
  </w:footnote>
  <w:footnote w:id="34">
    <w:p w:rsidR="00686344" w:rsidRPr="00862F30" w:rsidRDefault="00686344" w:rsidP="00686344">
      <w:pPr>
        <w:spacing w:after="80"/>
        <w:jc w:val="lowKashida"/>
        <w:rPr>
          <w:rFonts w:ascii="Traditional Arabic" w:hAnsi="Traditional Arabic" w:cs="Traditional Arabic"/>
        </w:rPr>
      </w:pPr>
      <w:r w:rsidRPr="00862F30">
        <w:rPr>
          <w:rStyle w:val="a4"/>
          <w:rFonts w:ascii="Traditional Arabic" w:hAnsi="Traditional Arabic" w:cs="Traditional Arabic"/>
        </w:rPr>
        <w:footnoteRef/>
      </w:r>
      <w:r w:rsidRPr="00862F30">
        <w:rPr>
          <w:rFonts w:ascii="Traditional Arabic" w:hAnsi="Traditional Arabic" w:cs="Traditional Arabic"/>
        </w:rPr>
        <w:t xml:space="preserve"> </w:t>
      </w:r>
      <w:r w:rsidRPr="00862F30">
        <w:rPr>
          <w:rFonts w:ascii="Traditional Arabic" w:hAnsi="Traditional Arabic" w:cs="Traditional Arabic"/>
          <w:rtl/>
        </w:rPr>
        <w:t xml:space="preserve">: ويؤيدها ما ذكره ابن تيمية : من البيوع المنهي عنها :شرطان في بيع ,وهو أن يشتري الرجل السلعة إلى شهرين بدينارين ,وإلى ثلاثة أشهر بثلاثة دنانير , وهو معنى بيعتين في بيعة؛ لعدم بت البيع, ومعرفة السعر الذي ينعقد به البيع ( لم أوردها في البحث لهذا ذكرته هنا ) </w:t>
      </w:r>
    </w:p>
    <w:p w:rsidR="00686344" w:rsidRPr="00862F30" w:rsidRDefault="00686344" w:rsidP="00686344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4D8C"/>
    <w:multiLevelType w:val="hybridMultilevel"/>
    <w:tmpl w:val="F9EA1EB2"/>
    <w:lvl w:ilvl="0" w:tplc="AC28215A">
      <w:start w:val="3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800FB0"/>
    <w:multiLevelType w:val="hybridMultilevel"/>
    <w:tmpl w:val="93C2FC14"/>
    <w:lvl w:ilvl="0" w:tplc="27F8A1EE">
      <w:start w:val="1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0A6477C"/>
    <w:multiLevelType w:val="hybridMultilevel"/>
    <w:tmpl w:val="39BA22DC"/>
    <w:lvl w:ilvl="0" w:tplc="55D8C86E">
      <w:numFmt w:val="bullet"/>
      <w:lvlText w:val="-"/>
      <w:lvlJc w:val="left"/>
      <w:pPr>
        <w:ind w:left="720" w:hanging="360"/>
      </w:pPr>
      <w:rPr>
        <w:rFonts w:ascii="mylotus" w:eastAsiaTheme="minorHAnsi" w:hAnsi="mylotus" w:cs="my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14D8"/>
    <w:multiLevelType w:val="hybridMultilevel"/>
    <w:tmpl w:val="895E6CDC"/>
    <w:lvl w:ilvl="0" w:tplc="8012B73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50381"/>
    <w:multiLevelType w:val="hybridMultilevel"/>
    <w:tmpl w:val="58B20C7E"/>
    <w:lvl w:ilvl="0" w:tplc="55D8C86E">
      <w:numFmt w:val="bullet"/>
      <w:lvlText w:val="-"/>
      <w:lvlJc w:val="left"/>
      <w:pPr>
        <w:ind w:left="720" w:hanging="360"/>
      </w:pPr>
      <w:rPr>
        <w:rFonts w:ascii="mylotus" w:eastAsia="Calibri" w:hAnsi="mylotus" w:cs="my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7523"/>
    <w:multiLevelType w:val="hybridMultilevel"/>
    <w:tmpl w:val="ADB2F642"/>
    <w:lvl w:ilvl="0" w:tplc="34B0BA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F48F3"/>
    <w:multiLevelType w:val="hybridMultilevel"/>
    <w:tmpl w:val="BBD46B2E"/>
    <w:lvl w:ilvl="0" w:tplc="A3FC7018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E1FCE"/>
    <w:multiLevelType w:val="hybridMultilevel"/>
    <w:tmpl w:val="CE46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18B2"/>
    <w:multiLevelType w:val="hybridMultilevel"/>
    <w:tmpl w:val="F294C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596564"/>
    <w:multiLevelType w:val="hybridMultilevel"/>
    <w:tmpl w:val="E422A8C6"/>
    <w:lvl w:ilvl="0" w:tplc="55D8C86E">
      <w:numFmt w:val="bullet"/>
      <w:lvlText w:val="-"/>
      <w:lvlJc w:val="left"/>
      <w:pPr>
        <w:ind w:left="360" w:hanging="360"/>
      </w:pPr>
      <w:rPr>
        <w:rFonts w:ascii="mylotus" w:eastAsia="Calibri" w:hAnsi="mylotus" w:cs="my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7287A"/>
    <w:multiLevelType w:val="hybridMultilevel"/>
    <w:tmpl w:val="912A8F24"/>
    <w:lvl w:ilvl="0" w:tplc="8C5ACB36">
      <w:numFmt w:val="bullet"/>
      <w:lvlText w:val="-"/>
      <w:lvlJc w:val="left"/>
      <w:pPr>
        <w:ind w:left="86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>
    <w:nsid w:val="62260D12"/>
    <w:multiLevelType w:val="hybridMultilevel"/>
    <w:tmpl w:val="CA88591A"/>
    <w:lvl w:ilvl="0" w:tplc="E9D4E8C8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4292C"/>
    <w:multiLevelType w:val="hybridMultilevel"/>
    <w:tmpl w:val="CE2264F2"/>
    <w:lvl w:ilvl="0" w:tplc="82B872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377FE"/>
    <w:multiLevelType w:val="hybridMultilevel"/>
    <w:tmpl w:val="A3965DE0"/>
    <w:lvl w:ilvl="0" w:tplc="B5DEA288">
      <w:start w:val="1"/>
      <w:numFmt w:val="bullet"/>
      <w:lvlText w:val="-"/>
      <w:lvlJc w:val="left"/>
      <w:pPr>
        <w:ind w:left="322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BE"/>
    <w:rsid w:val="00093F8A"/>
    <w:rsid w:val="000C5AA1"/>
    <w:rsid w:val="000D25E1"/>
    <w:rsid w:val="000D34B1"/>
    <w:rsid w:val="00140E57"/>
    <w:rsid w:val="00160933"/>
    <w:rsid w:val="001A3500"/>
    <w:rsid w:val="001D1F6F"/>
    <w:rsid w:val="001F14B5"/>
    <w:rsid w:val="0020753B"/>
    <w:rsid w:val="00251008"/>
    <w:rsid w:val="002B5E13"/>
    <w:rsid w:val="002E5314"/>
    <w:rsid w:val="002F750F"/>
    <w:rsid w:val="0040551D"/>
    <w:rsid w:val="004746BE"/>
    <w:rsid w:val="004A79E2"/>
    <w:rsid w:val="004B500D"/>
    <w:rsid w:val="005B6B2D"/>
    <w:rsid w:val="005C4BB0"/>
    <w:rsid w:val="005E5AA5"/>
    <w:rsid w:val="00624E5B"/>
    <w:rsid w:val="0066152A"/>
    <w:rsid w:val="0066541B"/>
    <w:rsid w:val="00676771"/>
    <w:rsid w:val="00686344"/>
    <w:rsid w:val="00720F50"/>
    <w:rsid w:val="007436C1"/>
    <w:rsid w:val="00744E60"/>
    <w:rsid w:val="00757CFE"/>
    <w:rsid w:val="008309FC"/>
    <w:rsid w:val="0084062C"/>
    <w:rsid w:val="00856158"/>
    <w:rsid w:val="00862F30"/>
    <w:rsid w:val="008969CA"/>
    <w:rsid w:val="008E5276"/>
    <w:rsid w:val="00943D68"/>
    <w:rsid w:val="00973EC9"/>
    <w:rsid w:val="00A2015E"/>
    <w:rsid w:val="00A20E2C"/>
    <w:rsid w:val="00A90C38"/>
    <w:rsid w:val="00AC4589"/>
    <w:rsid w:val="00AD4D4B"/>
    <w:rsid w:val="00B1462F"/>
    <w:rsid w:val="00B230BC"/>
    <w:rsid w:val="00C73876"/>
    <w:rsid w:val="00D23DE9"/>
    <w:rsid w:val="00D3576D"/>
    <w:rsid w:val="00D44F88"/>
    <w:rsid w:val="00D74C55"/>
    <w:rsid w:val="00DB7C3C"/>
    <w:rsid w:val="00DE1DCA"/>
    <w:rsid w:val="00E35302"/>
    <w:rsid w:val="00E46530"/>
    <w:rsid w:val="00EC04FC"/>
    <w:rsid w:val="00F04A6F"/>
    <w:rsid w:val="00F640BD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FA523E0-2515-4719-B4A9-D7712AF2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EC04FC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C04F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rsid w:val="00EC04FC"/>
    <w:rPr>
      <w:vertAlign w:val="superscript"/>
    </w:rPr>
  </w:style>
  <w:style w:type="paragraph" w:styleId="a5">
    <w:name w:val="List Paragraph"/>
    <w:basedOn w:val="a"/>
    <w:link w:val="Char0"/>
    <w:uiPriority w:val="34"/>
    <w:qFormat/>
    <w:rsid w:val="00D74C55"/>
    <w:pPr>
      <w:ind w:left="720"/>
      <w:contextualSpacing/>
    </w:pPr>
  </w:style>
  <w:style w:type="paragraph" w:styleId="a6">
    <w:name w:val="No Spacing"/>
    <w:link w:val="Char1"/>
    <w:uiPriority w:val="1"/>
    <w:qFormat/>
    <w:rsid w:val="00744E60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744E60"/>
    <w:rPr>
      <w:rFonts w:eastAsiaTheme="minorEastAsia"/>
    </w:rPr>
  </w:style>
  <w:style w:type="paragraph" w:styleId="a7">
    <w:name w:val="Balloon Text"/>
    <w:basedOn w:val="a"/>
    <w:link w:val="Char2"/>
    <w:uiPriority w:val="99"/>
    <w:semiHidden/>
    <w:unhideWhenUsed/>
    <w:rsid w:val="00744E6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44E6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3"/>
    <w:uiPriority w:val="99"/>
    <w:unhideWhenUsed/>
    <w:rsid w:val="00A20E2C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8"/>
    <w:uiPriority w:val="99"/>
    <w:rsid w:val="00A20E2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4"/>
    <w:uiPriority w:val="99"/>
    <w:unhideWhenUsed/>
    <w:rsid w:val="00A20E2C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9"/>
    <w:uiPriority w:val="99"/>
    <w:rsid w:val="00A20E2C"/>
    <w:rPr>
      <w:rFonts w:ascii="Times New Roman" w:eastAsia="Times New Roman" w:hAnsi="Times New Roman" w:cs="Times New Roman"/>
      <w:sz w:val="24"/>
      <w:szCs w:val="24"/>
    </w:rPr>
  </w:style>
  <w:style w:type="table" w:customStyle="1" w:styleId="5-11">
    <w:name w:val="جدول شبكة 5 داكن - تمييز 11"/>
    <w:basedOn w:val="a1"/>
    <w:uiPriority w:val="50"/>
    <w:rsid w:val="00686344"/>
    <w:pPr>
      <w:bidi/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Char0">
    <w:name w:val=" سرد الفقرات Char"/>
    <w:link w:val="a5"/>
    <w:uiPriority w:val="34"/>
    <w:locked/>
    <w:rsid w:val="006863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0C5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hyperlink" Target="http://www.alukah.ne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5C12-459D-4A0E-930C-48C19727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بيوع التقسيط</vt:lpstr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بيوع التقسيط</dc:title>
  <dc:subject>ورقة عمل خاصة بمقرر القضايا المالية مقدمة لفضيلة الدكتور: عبدالله آل سيف تقديم الطالبة: مسيرة العنزي</dc:subject>
  <dc:creator>asus</dc:creator>
  <cp:lastModifiedBy>Waleed sendbad</cp:lastModifiedBy>
  <cp:revision>10</cp:revision>
  <cp:lastPrinted>2017-05-03T01:36:00Z</cp:lastPrinted>
  <dcterms:created xsi:type="dcterms:W3CDTF">2017-03-01T17:15:00Z</dcterms:created>
  <dcterms:modified xsi:type="dcterms:W3CDTF">2017-10-04T21:30:00Z</dcterms:modified>
</cp:coreProperties>
</file>